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A94F3" w14:textId="32FB194A" w:rsidR="001A6E7F" w:rsidRPr="00DE154E" w:rsidRDefault="001A6E7F" w:rsidP="00023C9F">
      <w:pPr>
        <w:spacing w:line="480" w:lineRule="auto"/>
        <w:jc w:val="center"/>
        <w:rPr>
          <w:rFonts w:ascii="Arial" w:hAnsi="Arial" w:cs="Arial"/>
          <w:b/>
          <w:i/>
        </w:rPr>
      </w:pPr>
      <w:bookmarkStart w:id="0" w:name="_Hlk160035407"/>
      <w:bookmarkStart w:id="1" w:name="_Hlk150158398"/>
      <w:bookmarkEnd w:id="0"/>
      <w:r w:rsidRPr="00DE154E">
        <w:rPr>
          <w:rFonts w:ascii="Arial" w:hAnsi="Arial" w:cs="Arial"/>
          <w:b/>
          <w:i/>
        </w:rPr>
        <w:t xml:space="preserve">Supplementary </w:t>
      </w:r>
      <w:r w:rsidR="0061011F">
        <w:rPr>
          <w:rFonts w:ascii="Arial" w:hAnsi="Arial" w:cs="Arial"/>
          <w:b/>
          <w:i/>
        </w:rPr>
        <w:t>material</w:t>
      </w:r>
      <w:r>
        <w:rPr>
          <w:rFonts w:ascii="Arial" w:hAnsi="Arial" w:cs="Arial"/>
          <w:b/>
          <w:i/>
        </w:rPr>
        <w:t xml:space="preserve"> </w:t>
      </w:r>
      <w:r w:rsidRPr="00DE154E">
        <w:rPr>
          <w:rFonts w:ascii="Arial" w:hAnsi="Arial" w:cs="Arial"/>
          <w:b/>
          <w:i/>
        </w:rPr>
        <w:t>for</w:t>
      </w:r>
    </w:p>
    <w:p w14:paraId="24E376F0" w14:textId="77777777" w:rsidR="00696590" w:rsidRPr="008407DD" w:rsidRDefault="00696590" w:rsidP="00696590">
      <w:pPr>
        <w:spacing w:line="360" w:lineRule="auto"/>
        <w:jc w:val="both"/>
        <w:rPr>
          <w:rFonts w:ascii="Arial" w:hAnsi="Arial" w:cs="Arial"/>
          <w:b/>
        </w:rPr>
      </w:pPr>
      <w:r w:rsidRPr="009F0F60">
        <w:rPr>
          <w:rFonts w:ascii="Arial" w:hAnsi="Arial" w:cs="Arial"/>
          <w:b/>
        </w:rPr>
        <w:t>Near-surface plastic deformation in polycrystalline SrTiO</w:t>
      </w:r>
      <w:r w:rsidRPr="009F0F60">
        <w:rPr>
          <w:rFonts w:ascii="Arial" w:hAnsi="Arial" w:cs="Arial"/>
          <w:b/>
          <w:vertAlign w:val="subscript"/>
        </w:rPr>
        <w:t>3</w:t>
      </w:r>
      <w:r w:rsidRPr="009F0F60">
        <w:rPr>
          <w:rFonts w:ascii="Arial" w:hAnsi="Arial" w:cs="Arial"/>
          <w:b/>
        </w:rPr>
        <w:t xml:space="preserve"> via room temperature cyclic Brinell indentation</w:t>
      </w:r>
    </w:p>
    <w:p w14:paraId="3E4C0183" w14:textId="44840254" w:rsidR="001A6E7F" w:rsidRPr="00B41488" w:rsidRDefault="001A6E7F" w:rsidP="00023C9F">
      <w:pPr>
        <w:spacing w:line="480" w:lineRule="auto"/>
        <w:jc w:val="both"/>
        <w:rPr>
          <w:rFonts w:ascii="Arial" w:hAnsi="Arial" w:cs="Arial"/>
        </w:rPr>
      </w:pPr>
      <w:r w:rsidRPr="00B41488">
        <w:rPr>
          <w:rFonts w:ascii="Arial" w:hAnsi="Arial" w:cs="Arial"/>
        </w:rPr>
        <w:t>Chukwudalu Okafor</w:t>
      </w:r>
      <w:r w:rsidRPr="00B41488">
        <w:rPr>
          <w:rFonts w:ascii="Arial" w:hAnsi="Arial" w:cs="Arial"/>
          <w:vertAlign w:val="superscript"/>
        </w:rPr>
        <w:t>1</w:t>
      </w:r>
      <w:r w:rsidR="00F9088E">
        <w:rPr>
          <w:rFonts w:ascii="Arial" w:hAnsi="Arial" w:cs="Arial"/>
          <w:vertAlign w:val="superscript"/>
        </w:rPr>
        <w:t>,4</w:t>
      </w:r>
      <w:r w:rsidRPr="00B41488">
        <w:rPr>
          <w:rFonts w:ascii="Arial" w:hAnsi="Arial" w:cs="Arial"/>
        </w:rPr>
        <w:t>*, Kuan Ding</w:t>
      </w:r>
      <w:r w:rsidRPr="00B41488">
        <w:rPr>
          <w:rFonts w:ascii="Arial" w:hAnsi="Arial" w:cs="Arial"/>
          <w:vertAlign w:val="superscript"/>
        </w:rPr>
        <w:t>1</w:t>
      </w:r>
      <w:r w:rsidR="00F9088E">
        <w:rPr>
          <w:rFonts w:ascii="Arial" w:hAnsi="Arial" w:cs="Arial"/>
          <w:vertAlign w:val="superscript"/>
        </w:rPr>
        <w:t>a</w:t>
      </w:r>
      <w:r w:rsidRPr="00B41488">
        <w:rPr>
          <w:rFonts w:ascii="Arial" w:hAnsi="Arial" w:cs="Arial"/>
        </w:rPr>
        <w:t>, Oliver Preu</w:t>
      </w:r>
      <w:r w:rsidR="00B41488" w:rsidRPr="00B41488">
        <w:rPr>
          <w:rFonts w:ascii="Arial" w:hAnsi="Arial" w:cs="Arial"/>
        </w:rPr>
        <w:t>ß</w:t>
      </w:r>
      <w:r w:rsidRPr="00B41488">
        <w:rPr>
          <w:rFonts w:ascii="Arial" w:hAnsi="Arial" w:cs="Arial"/>
          <w:vertAlign w:val="superscript"/>
        </w:rPr>
        <w:t>1</w:t>
      </w:r>
      <w:r w:rsidRPr="00B41488">
        <w:rPr>
          <w:rFonts w:ascii="Arial" w:hAnsi="Arial" w:cs="Arial"/>
        </w:rPr>
        <w:t>, Neamul Khansur</w:t>
      </w:r>
      <w:r w:rsidRPr="00B41488">
        <w:rPr>
          <w:rFonts w:ascii="Arial" w:hAnsi="Arial" w:cs="Arial"/>
          <w:vertAlign w:val="superscript"/>
        </w:rPr>
        <w:t>2</w:t>
      </w:r>
      <w:r w:rsidRPr="00B41488">
        <w:rPr>
          <w:rFonts w:ascii="Arial" w:hAnsi="Arial" w:cs="Arial"/>
        </w:rPr>
        <w:t>, Wolfgang Rheinheimer</w:t>
      </w:r>
      <w:r w:rsidRPr="00B41488">
        <w:rPr>
          <w:rFonts w:ascii="Arial" w:hAnsi="Arial" w:cs="Arial"/>
          <w:vertAlign w:val="superscript"/>
        </w:rPr>
        <w:t>3</w:t>
      </w:r>
      <w:r w:rsidRPr="00B41488">
        <w:rPr>
          <w:rFonts w:ascii="Arial" w:hAnsi="Arial" w:cs="Arial"/>
        </w:rPr>
        <w:t>, Xufei Fang</w:t>
      </w:r>
      <w:r w:rsidRPr="00B41488">
        <w:rPr>
          <w:rFonts w:ascii="Arial" w:hAnsi="Arial" w:cs="Arial"/>
          <w:vertAlign w:val="superscript"/>
        </w:rPr>
        <w:t>1</w:t>
      </w:r>
      <w:r w:rsidR="004F4160">
        <w:rPr>
          <w:rFonts w:ascii="Arial" w:hAnsi="Arial" w:cs="Arial"/>
          <w:vertAlign w:val="superscript"/>
        </w:rPr>
        <w:t>,4</w:t>
      </w:r>
    </w:p>
    <w:p w14:paraId="04E2C819" w14:textId="77777777" w:rsidR="001A6E7F" w:rsidRPr="00D60C86" w:rsidRDefault="001A6E7F" w:rsidP="00023C9F">
      <w:pPr>
        <w:spacing w:line="480" w:lineRule="auto"/>
        <w:jc w:val="both"/>
        <w:rPr>
          <w:rFonts w:ascii="Arial" w:hAnsi="Arial" w:cs="Arial"/>
        </w:rPr>
      </w:pPr>
      <w:r w:rsidRPr="004D4D46">
        <w:rPr>
          <w:rFonts w:ascii="Arial" w:hAnsi="Arial" w:cs="Arial"/>
          <w:vertAlign w:val="superscript"/>
        </w:rPr>
        <w:t>1</w:t>
      </w:r>
      <w:r w:rsidRPr="00D60C86">
        <w:rPr>
          <w:rFonts w:ascii="Arial" w:hAnsi="Arial" w:cs="Arial"/>
        </w:rPr>
        <w:t>Department of Materials and Earth Sciences, Technical University of Darmstadt, Peter-Grünberg Str. 2, 64287 Darmstadt, Germany.</w:t>
      </w:r>
    </w:p>
    <w:p w14:paraId="0B2321D4" w14:textId="77777777" w:rsidR="001A6E7F" w:rsidRPr="00D60C86" w:rsidRDefault="001A6E7F" w:rsidP="00023C9F">
      <w:pPr>
        <w:spacing w:line="480" w:lineRule="auto"/>
        <w:jc w:val="both"/>
        <w:rPr>
          <w:rFonts w:ascii="Arial" w:hAnsi="Arial" w:cs="Arial"/>
        </w:rPr>
      </w:pPr>
      <w:r w:rsidRPr="004D4D46">
        <w:rPr>
          <w:rFonts w:ascii="Arial" w:hAnsi="Arial" w:cs="Arial"/>
          <w:vertAlign w:val="superscript"/>
        </w:rPr>
        <w:t>2</w:t>
      </w:r>
      <w:r w:rsidRPr="00D60C86">
        <w:rPr>
          <w:rFonts w:ascii="Arial" w:hAnsi="Arial" w:cs="Arial"/>
        </w:rPr>
        <w:t>Department of Materials Science and Engineering, Friedrich-Alexander-Universität Erlangen-Nürnberg (FAU), 91058 Erlangen, Germany.</w:t>
      </w:r>
    </w:p>
    <w:p w14:paraId="5DD58513" w14:textId="77777777" w:rsidR="001A6E7F" w:rsidRPr="00070DF2" w:rsidRDefault="001A6E7F" w:rsidP="00023C9F">
      <w:pPr>
        <w:spacing w:line="480" w:lineRule="auto"/>
        <w:jc w:val="both"/>
        <w:rPr>
          <w:rFonts w:ascii="Arial" w:hAnsi="Arial" w:cs="Arial"/>
        </w:rPr>
      </w:pPr>
      <w:r w:rsidRPr="00070DF2">
        <w:rPr>
          <w:rFonts w:ascii="Arial" w:hAnsi="Arial" w:cs="Arial"/>
          <w:vertAlign w:val="superscript"/>
        </w:rPr>
        <w:t>3</w:t>
      </w:r>
      <w:r w:rsidRPr="00070DF2">
        <w:rPr>
          <w:rFonts w:ascii="Arial" w:hAnsi="Arial" w:cs="Arial"/>
        </w:rPr>
        <w:t xml:space="preserve">Institute of </w:t>
      </w:r>
      <w:r>
        <w:rPr>
          <w:rFonts w:ascii="Arial" w:hAnsi="Arial" w:cs="Arial"/>
        </w:rPr>
        <w:t>Manufacturing Technologies of Ceramic Components and Composites, University of Stuttgart, 70569 Stuttgart,</w:t>
      </w:r>
      <w:r w:rsidRPr="00070DF2">
        <w:rPr>
          <w:rFonts w:ascii="Arial" w:hAnsi="Arial" w:cs="Arial"/>
        </w:rPr>
        <w:t xml:space="preserve"> Germany.</w:t>
      </w:r>
    </w:p>
    <w:p w14:paraId="59D0F64F" w14:textId="3D410FA0" w:rsidR="00CF63C5" w:rsidRDefault="00CF63C5" w:rsidP="009F0F60">
      <w:pPr>
        <w:spacing w:line="360" w:lineRule="auto"/>
        <w:jc w:val="both"/>
        <w:rPr>
          <w:rFonts w:ascii="Arial" w:hAnsi="Arial" w:cs="Arial"/>
          <w:sz w:val="21"/>
          <w:szCs w:val="21"/>
        </w:rPr>
      </w:pPr>
      <w:r>
        <w:rPr>
          <w:rFonts w:ascii="Arial" w:hAnsi="Arial" w:cs="Arial"/>
          <w:vertAlign w:val="superscript"/>
        </w:rPr>
        <w:t>4</w:t>
      </w:r>
      <w:r>
        <w:rPr>
          <w:rFonts w:ascii="Arial" w:hAnsi="Arial" w:cs="Arial"/>
        </w:rPr>
        <w:t>Institute for Applied Material</w:t>
      </w:r>
      <w:r w:rsidR="009F0F60">
        <w:rPr>
          <w:rFonts w:ascii="Arial" w:hAnsi="Arial" w:cs="Arial"/>
        </w:rPr>
        <w:t xml:space="preserve">s, </w:t>
      </w:r>
      <w:r>
        <w:rPr>
          <w:rFonts w:ascii="Arial" w:hAnsi="Arial" w:cs="Arial"/>
        </w:rPr>
        <w:t>Karlsruhe Institute of Technology,</w:t>
      </w:r>
      <w:r w:rsidRPr="00F67C46">
        <w:rPr>
          <w:rFonts w:ascii="Arial" w:hAnsi="Arial" w:cs="Arial"/>
        </w:rPr>
        <w:t xml:space="preserve"> </w:t>
      </w:r>
      <w:r w:rsidR="009F0F60">
        <w:rPr>
          <w:rFonts w:ascii="Arial" w:hAnsi="Arial" w:cs="Arial"/>
          <w:sz w:val="21"/>
          <w:szCs w:val="21"/>
        </w:rPr>
        <w:t>Kaiserstrasse 12, 76131, Karlsruhe, Germany</w:t>
      </w:r>
    </w:p>
    <w:p w14:paraId="77C9AD0D" w14:textId="77777777" w:rsidR="00897BD2" w:rsidRPr="004F625C" w:rsidRDefault="00897BD2" w:rsidP="00897BD2">
      <w:pPr>
        <w:spacing w:line="360" w:lineRule="auto"/>
        <w:jc w:val="both"/>
        <w:rPr>
          <w:rFonts w:ascii="Arial" w:hAnsi="Arial" w:cs="Arial"/>
          <w:sz w:val="21"/>
          <w:szCs w:val="21"/>
        </w:rPr>
      </w:pPr>
      <w:r w:rsidRPr="00381CFB">
        <w:rPr>
          <w:rFonts w:ascii="Arial" w:hAnsi="Arial" w:cs="Arial"/>
          <w:sz w:val="21"/>
          <w:szCs w:val="21"/>
          <w:vertAlign w:val="superscript"/>
        </w:rPr>
        <w:t>a</w:t>
      </w:r>
      <w:r w:rsidRPr="00381CFB">
        <w:rPr>
          <w:rFonts w:ascii="Arial" w:hAnsi="Arial" w:cs="Arial"/>
          <w:sz w:val="21"/>
          <w:szCs w:val="21"/>
        </w:rPr>
        <w:t>Max Planck Institute for Sustainable Materials, Max-Planck-Straße 1, 40237 Düsseldorf, Germany</w:t>
      </w:r>
    </w:p>
    <w:p w14:paraId="2BE39095" w14:textId="77777777" w:rsidR="00CF63C5" w:rsidRDefault="00CF63C5" w:rsidP="00023C9F">
      <w:pPr>
        <w:spacing w:line="480" w:lineRule="auto"/>
        <w:jc w:val="both"/>
        <w:rPr>
          <w:rFonts w:ascii="Arial" w:hAnsi="Arial" w:cs="Arial"/>
        </w:rPr>
      </w:pPr>
      <w:r w:rsidRPr="00D60C86">
        <w:rPr>
          <w:rFonts w:ascii="Arial" w:hAnsi="Arial" w:cs="Arial"/>
        </w:rPr>
        <w:t>*Corresponding Author:</w:t>
      </w:r>
      <w:r>
        <w:rPr>
          <w:rFonts w:ascii="Arial" w:hAnsi="Arial" w:cs="Arial"/>
        </w:rPr>
        <w:t xml:space="preserve"> </w:t>
      </w:r>
    </w:p>
    <w:p w14:paraId="542E76A0" w14:textId="166DBCBB" w:rsidR="00CF63C5" w:rsidRPr="00D60C86" w:rsidRDefault="00CF63C5" w:rsidP="00023C9F">
      <w:pPr>
        <w:spacing w:line="480" w:lineRule="auto"/>
        <w:jc w:val="both"/>
        <w:rPr>
          <w:rFonts w:ascii="Arial" w:hAnsi="Arial" w:cs="Arial"/>
        </w:rPr>
      </w:pPr>
      <w:r w:rsidRPr="00D60C86">
        <w:rPr>
          <w:rFonts w:ascii="Arial" w:hAnsi="Arial" w:cs="Arial"/>
        </w:rPr>
        <w:t xml:space="preserve">Chukwudalu Okafor, Email: </w:t>
      </w:r>
      <w:r w:rsidR="00AE314B">
        <w:rPr>
          <w:rFonts w:ascii="Arial" w:hAnsi="Arial" w:cs="Arial"/>
        </w:rPr>
        <w:t>chukwudalu.okafor2@kit.edu</w:t>
      </w:r>
    </w:p>
    <w:p w14:paraId="2AFC9F32" w14:textId="77777777" w:rsidR="001A6E7F" w:rsidRPr="001A6E7F" w:rsidRDefault="001A6E7F" w:rsidP="00023C9F">
      <w:pPr>
        <w:spacing w:line="480" w:lineRule="auto"/>
        <w:jc w:val="both"/>
        <w:rPr>
          <w:rFonts w:ascii="Arial" w:hAnsi="Arial" w:cs="Arial"/>
          <w:b/>
          <w:bCs/>
        </w:rPr>
      </w:pPr>
      <w:r w:rsidRPr="001A6E7F">
        <w:rPr>
          <w:rFonts w:ascii="Arial" w:hAnsi="Arial" w:cs="Arial"/>
          <w:b/>
          <w:bCs/>
        </w:rPr>
        <w:t>This file contains:</w:t>
      </w:r>
    </w:p>
    <w:p w14:paraId="31063934" w14:textId="177BC14C" w:rsidR="00D02C17" w:rsidRDefault="00D02C17" w:rsidP="00023C9F">
      <w:pPr>
        <w:tabs>
          <w:tab w:val="left" w:pos="1190"/>
        </w:tabs>
        <w:spacing w:line="480" w:lineRule="auto"/>
        <w:jc w:val="both"/>
        <w:rPr>
          <w:rFonts w:ascii="Arial" w:hAnsi="Arial" w:cs="Arial"/>
        </w:rPr>
      </w:pPr>
      <w:r>
        <w:rPr>
          <w:rFonts w:ascii="Arial" w:hAnsi="Arial" w:cs="Arial"/>
          <w:b/>
          <w:bCs/>
        </w:rPr>
        <w:t xml:space="preserve">Sec 1. </w:t>
      </w:r>
      <w:r>
        <w:rPr>
          <w:rFonts w:ascii="Arial" w:hAnsi="Arial" w:cs="Arial"/>
        </w:rPr>
        <w:t xml:space="preserve">Schematic illustration of the sequential grinding and polishing of single crystal STO with (001) </w:t>
      </w:r>
      <w:r w:rsidR="00584DA4">
        <w:rPr>
          <w:rFonts w:ascii="Arial" w:hAnsi="Arial" w:cs="Arial"/>
        </w:rPr>
        <w:t>surface</w:t>
      </w:r>
      <w:r w:rsidR="004E141B">
        <w:rPr>
          <w:rFonts w:ascii="Arial" w:hAnsi="Arial" w:cs="Arial"/>
        </w:rPr>
        <w:t xml:space="preserve">. Brinell indentations were performed 200 µm away from the edge of the sample as shown in </w:t>
      </w:r>
      <w:r w:rsidR="004E141B" w:rsidRPr="004E141B">
        <w:rPr>
          <w:rFonts w:ascii="Arial" w:hAnsi="Arial" w:cs="Arial"/>
          <w:b/>
          <w:bCs/>
        </w:rPr>
        <w:t>Fig</w:t>
      </w:r>
      <w:r w:rsidR="00023C9F">
        <w:rPr>
          <w:rFonts w:ascii="Arial" w:hAnsi="Arial" w:cs="Arial"/>
          <w:b/>
          <w:bCs/>
        </w:rPr>
        <w:t>.</w:t>
      </w:r>
      <w:r w:rsidR="004E141B" w:rsidRPr="004E141B">
        <w:rPr>
          <w:rFonts w:ascii="Arial" w:hAnsi="Arial" w:cs="Arial"/>
          <w:b/>
          <w:bCs/>
        </w:rPr>
        <w:t xml:space="preserve"> S1A</w:t>
      </w:r>
      <w:r w:rsidR="004E141B">
        <w:rPr>
          <w:rFonts w:ascii="Arial" w:hAnsi="Arial" w:cs="Arial"/>
          <w:b/>
          <w:bCs/>
        </w:rPr>
        <w:t xml:space="preserve"> </w:t>
      </w:r>
      <w:r w:rsidR="004E141B">
        <w:rPr>
          <w:rFonts w:ascii="Arial" w:hAnsi="Arial" w:cs="Arial"/>
        </w:rPr>
        <w:t xml:space="preserve">to avoid cracking due to stress concentration at the edges. The second row of indents </w:t>
      </w:r>
      <w:r w:rsidR="00A45215">
        <w:rPr>
          <w:rFonts w:ascii="Arial" w:hAnsi="Arial" w:cs="Arial"/>
        </w:rPr>
        <w:t>was</w:t>
      </w:r>
      <w:r w:rsidR="004E141B">
        <w:rPr>
          <w:rFonts w:ascii="Arial" w:hAnsi="Arial" w:cs="Arial"/>
        </w:rPr>
        <w:t xml:space="preserve"> made to accommodate possible misalignment of </w:t>
      </w:r>
      <w:r w:rsidR="00A45215">
        <w:rPr>
          <w:rFonts w:ascii="Arial" w:hAnsi="Arial" w:cs="Arial"/>
        </w:rPr>
        <w:t xml:space="preserve">the </w:t>
      </w:r>
      <w:r w:rsidR="004E141B">
        <w:rPr>
          <w:rFonts w:ascii="Arial" w:hAnsi="Arial" w:cs="Arial"/>
        </w:rPr>
        <w:t xml:space="preserve">sample during the sequential grinding and polishing step. </w:t>
      </w:r>
      <w:r w:rsidR="00584DA4">
        <w:rPr>
          <w:rFonts w:ascii="Arial" w:hAnsi="Arial" w:cs="Arial"/>
        </w:rPr>
        <w:t>From the &lt;010&gt; direction, the sample was ground and subsequently polish</w:t>
      </w:r>
      <w:r w:rsidR="00A45215">
        <w:rPr>
          <w:rFonts w:ascii="Arial" w:hAnsi="Arial" w:cs="Arial"/>
        </w:rPr>
        <w:t>ed</w:t>
      </w:r>
      <w:r w:rsidR="00584DA4">
        <w:rPr>
          <w:rFonts w:ascii="Arial" w:hAnsi="Arial" w:cs="Arial"/>
        </w:rPr>
        <w:t xml:space="preserve"> until half of the Brinell indent impression was revealed </w:t>
      </w:r>
      <w:r w:rsidR="00584DA4" w:rsidRPr="00584DA4">
        <w:rPr>
          <w:rFonts w:ascii="Arial" w:hAnsi="Arial" w:cs="Arial"/>
          <w:b/>
          <w:bCs/>
        </w:rPr>
        <w:t>Fig</w:t>
      </w:r>
      <w:r w:rsidR="00023C9F">
        <w:rPr>
          <w:rFonts w:ascii="Arial" w:hAnsi="Arial" w:cs="Arial"/>
          <w:b/>
          <w:bCs/>
        </w:rPr>
        <w:t>.</w:t>
      </w:r>
      <w:r w:rsidR="00584DA4" w:rsidRPr="00584DA4">
        <w:rPr>
          <w:rFonts w:ascii="Arial" w:hAnsi="Arial" w:cs="Arial"/>
          <w:b/>
          <w:bCs/>
        </w:rPr>
        <w:t xml:space="preserve"> S1B</w:t>
      </w:r>
      <w:r w:rsidR="00584DA4">
        <w:rPr>
          <w:rFonts w:ascii="Arial" w:hAnsi="Arial" w:cs="Arial"/>
        </w:rPr>
        <w:t xml:space="preserve">. </w:t>
      </w:r>
    </w:p>
    <w:p w14:paraId="0B571409" w14:textId="6CD03285" w:rsidR="00D02C17" w:rsidRDefault="00A45A37" w:rsidP="00023C9F">
      <w:pPr>
        <w:tabs>
          <w:tab w:val="left" w:pos="1190"/>
        </w:tabs>
        <w:spacing w:line="480" w:lineRule="auto"/>
        <w:jc w:val="both"/>
        <w:rPr>
          <w:rFonts w:ascii="Arial" w:hAnsi="Arial" w:cs="Arial"/>
        </w:rPr>
      </w:pPr>
      <w:r w:rsidRPr="00A45A37">
        <w:rPr>
          <w:rFonts w:ascii="Arial" w:hAnsi="Arial" w:cs="Arial"/>
          <w:noProof/>
        </w:rPr>
        <w:lastRenderedPageBreak/>
        <w:drawing>
          <wp:inline distT="0" distB="0" distL="0" distR="0" wp14:anchorId="0A2F1813" wp14:editId="37CFA0E8">
            <wp:extent cx="5816766" cy="23064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34511" cy="2313507"/>
                    </a:xfrm>
                    <a:prstGeom prst="rect">
                      <a:avLst/>
                    </a:prstGeom>
                  </pic:spPr>
                </pic:pic>
              </a:graphicData>
            </a:graphic>
          </wp:inline>
        </w:drawing>
      </w:r>
    </w:p>
    <w:p w14:paraId="1877F144" w14:textId="5B412422" w:rsidR="001A6E7F" w:rsidRDefault="00D02C17" w:rsidP="00023C9F">
      <w:pPr>
        <w:tabs>
          <w:tab w:val="left" w:pos="1190"/>
        </w:tabs>
        <w:spacing w:line="480" w:lineRule="auto"/>
        <w:jc w:val="both"/>
        <w:rPr>
          <w:rFonts w:ascii="Arial" w:hAnsi="Arial" w:cs="Arial"/>
          <w:i/>
          <w:iCs/>
          <w:sz w:val="20"/>
          <w:szCs w:val="20"/>
        </w:rPr>
      </w:pPr>
      <w:r w:rsidRPr="004E141B">
        <w:rPr>
          <w:rFonts w:ascii="Arial" w:hAnsi="Arial" w:cs="Arial"/>
          <w:b/>
          <w:bCs/>
          <w:i/>
          <w:iCs/>
          <w:sz w:val="20"/>
          <w:szCs w:val="20"/>
        </w:rPr>
        <w:t>Fig</w:t>
      </w:r>
      <w:r w:rsidR="00023C9F">
        <w:rPr>
          <w:rFonts w:ascii="Arial" w:hAnsi="Arial" w:cs="Arial"/>
          <w:b/>
          <w:bCs/>
          <w:i/>
          <w:iCs/>
          <w:sz w:val="20"/>
          <w:szCs w:val="20"/>
        </w:rPr>
        <w:t>.</w:t>
      </w:r>
      <w:r w:rsidRPr="004E141B">
        <w:rPr>
          <w:rFonts w:ascii="Arial" w:hAnsi="Arial" w:cs="Arial"/>
          <w:b/>
          <w:bCs/>
          <w:i/>
          <w:iCs/>
          <w:sz w:val="20"/>
          <w:szCs w:val="20"/>
        </w:rPr>
        <w:t xml:space="preserve"> S1:</w:t>
      </w:r>
      <w:r w:rsidR="00283750" w:rsidRPr="004E141B">
        <w:rPr>
          <w:rFonts w:ascii="Arial" w:hAnsi="Arial" w:cs="Arial"/>
          <w:b/>
          <w:bCs/>
          <w:i/>
          <w:iCs/>
          <w:sz w:val="20"/>
          <w:szCs w:val="20"/>
        </w:rPr>
        <w:t xml:space="preserve"> </w:t>
      </w:r>
      <w:r w:rsidR="00283750" w:rsidRPr="004E141B">
        <w:rPr>
          <w:rFonts w:ascii="Arial" w:hAnsi="Arial" w:cs="Arial"/>
          <w:i/>
          <w:iCs/>
          <w:sz w:val="20"/>
          <w:szCs w:val="20"/>
        </w:rPr>
        <w:t xml:space="preserve">Schematic illustration of the sequential grinding and polishing steps which reveals the cross-section of </w:t>
      </w:r>
      <w:r w:rsidR="00584DA4">
        <w:rPr>
          <w:rFonts w:ascii="Arial" w:hAnsi="Arial" w:cs="Arial"/>
          <w:i/>
          <w:iCs/>
          <w:sz w:val="20"/>
          <w:szCs w:val="20"/>
        </w:rPr>
        <w:t>5</w:t>
      </w:r>
      <w:r w:rsidR="004E141B" w:rsidRPr="004E141B">
        <w:rPr>
          <w:rFonts w:ascii="Arial" w:hAnsi="Arial" w:cs="Arial"/>
          <w:i/>
          <w:iCs/>
          <w:sz w:val="20"/>
          <w:szCs w:val="20"/>
        </w:rPr>
        <w:t xml:space="preserve"> representative</w:t>
      </w:r>
      <w:r w:rsidR="00283750" w:rsidRPr="004E141B">
        <w:rPr>
          <w:rFonts w:ascii="Arial" w:hAnsi="Arial" w:cs="Arial"/>
          <w:i/>
          <w:iCs/>
          <w:sz w:val="20"/>
          <w:szCs w:val="20"/>
        </w:rPr>
        <w:t xml:space="preserve"> Brinell indents. (A) Before grinding and polishing</w:t>
      </w:r>
      <w:r w:rsidR="00A45A37">
        <w:rPr>
          <w:rFonts w:ascii="Arial" w:hAnsi="Arial" w:cs="Arial"/>
          <w:i/>
          <w:iCs/>
          <w:sz w:val="20"/>
          <w:szCs w:val="20"/>
        </w:rPr>
        <w:t xml:space="preserve"> with the target final surface </w:t>
      </w:r>
      <w:r w:rsidR="00A45A37" w:rsidRPr="004E141B">
        <w:rPr>
          <w:rFonts w:ascii="Arial" w:hAnsi="Arial" w:cs="Arial"/>
          <w:i/>
          <w:iCs/>
          <w:sz w:val="20"/>
          <w:szCs w:val="20"/>
        </w:rPr>
        <w:t>indicated</w:t>
      </w:r>
      <w:r w:rsidR="00283750" w:rsidRPr="004E141B">
        <w:rPr>
          <w:rFonts w:ascii="Arial" w:hAnsi="Arial" w:cs="Arial"/>
          <w:i/>
          <w:iCs/>
          <w:sz w:val="20"/>
          <w:szCs w:val="20"/>
        </w:rPr>
        <w:t xml:space="preserve"> with the dashed white line. (B) </w:t>
      </w:r>
      <w:r w:rsidR="00B353F8">
        <w:rPr>
          <w:rFonts w:ascii="Arial" w:hAnsi="Arial" w:cs="Arial"/>
          <w:i/>
          <w:iCs/>
          <w:sz w:val="20"/>
          <w:szCs w:val="20"/>
        </w:rPr>
        <w:t xml:space="preserve">Cross-section revealed after grinding and polishing. ‘BZ’ represents the </w:t>
      </w:r>
      <w:r w:rsidR="00A45A37">
        <w:rPr>
          <w:rFonts w:ascii="Arial" w:hAnsi="Arial" w:cs="Arial"/>
          <w:i/>
          <w:iCs/>
          <w:sz w:val="20"/>
          <w:szCs w:val="20"/>
        </w:rPr>
        <w:t>illustration of</w:t>
      </w:r>
      <w:r w:rsidR="00B353F8">
        <w:rPr>
          <w:rFonts w:ascii="Arial" w:hAnsi="Arial" w:cs="Arial"/>
          <w:i/>
          <w:iCs/>
          <w:sz w:val="20"/>
          <w:szCs w:val="20"/>
        </w:rPr>
        <w:t xml:space="preserve"> the Brinell zon</w:t>
      </w:r>
      <w:r w:rsidR="00A45A37">
        <w:rPr>
          <w:rFonts w:ascii="Arial" w:hAnsi="Arial" w:cs="Arial"/>
          <w:i/>
          <w:iCs/>
          <w:sz w:val="20"/>
          <w:szCs w:val="20"/>
        </w:rPr>
        <w:t>e</w:t>
      </w:r>
      <w:r w:rsidR="00B353F8">
        <w:rPr>
          <w:rFonts w:ascii="Arial" w:hAnsi="Arial" w:cs="Arial"/>
          <w:i/>
          <w:iCs/>
          <w:sz w:val="20"/>
          <w:szCs w:val="20"/>
        </w:rPr>
        <w:t>. Dislocation etch</w:t>
      </w:r>
      <w:r w:rsidR="00685523">
        <w:rPr>
          <w:rFonts w:ascii="Arial" w:hAnsi="Arial" w:cs="Arial"/>
          <w:i/>
          <w:iCs/>
          <w:sz w:val="20"/>
          <w:szCs w:val="20"/>
        </w:rPr>
        <w:t>-</w:t>
      </w:r>
      <w:r w:rsidR="00B353F8">
        <w:rPr>
          <w:rFonts w:ascii="Arial" w:hAnsi="Arial" w:cs="Arial"/>
          <w:i/>
          <w:iCs/>
          <w:sz w:val="20"/>
          <w:szCs w:val="20"/>
        </w:rPr>
        <w:t>pits were made visible by chemical etching as shown in the main text (</w:t>
      </w:r>
      <w:r w:rsidR="00B353F8" w:rsidRPr="00B353F8">
        <w:rPr>
          <w:rFonts w:ascii="Arial" w:hAnsi="Arial" w:cs="Arial"/>
          <w:b/>
          <w:bCs/>
          <w:i/>
          <w:iCs/>
          <w:sz w:val="20"/>
          <w:szCs w:val="20"/>
        </w:rPr>
        <w:t>Figure 3</w:t>
      </w:r>
      <w:r w:rsidR="00B353F8">
        <w:rPr>
          <w:rFonts w:ascii="Arial" w:hAnsi="Arial" w:cs="Arial"/>
          <w:i/>
          <w:iCs/>
          <w:sz w:val="20"/>
          <w:szCs w:val="20"/>
        </w:rPr>
        <w:t>)</w:t>
      </w:r>
      <w:r w:rsidR="00023C9F">
        <w:rPr>
          <w:rFonts w:ascii="Arial" w:hAnsi="Arial" w:cs="Arial"/>
          <w:i/>
          <w:iCs/>
          <w:sz w:val="20"/>
          <w:szCs w:val="20"/>
        </w:rPr>
        <w:t>.</w:t>
      </w:r>
    </w:p>
    <w:p w14:paraId="7C35C9E1" w14:textId="62B78079" w:rsidR="00940BE3" w:rsidRDefault="00940BE3" w:rsidP="00023C9F">
      <w:pPr>
        <w:tabs>
          <w:tab w:val="left" w:pos="1190"/>
        </w:tabs>
        <w:spacing w:line="480" w:lineRule="auto"/>
        <w:jc w:val="both"/>
        <w:rPr>
          <w:rFonts w:ascii="Arial" w:hAnsi="Arial" w:cs="Arial"/>
          <w:i/>
          <w:iCs/>
          <w:sz w:val="20"/>
          <w:szCs w:val="20"/>
        </w:rPr>
      </w:pPr>
    </w:p>
    <w:p w14:paraId="34C89F2A" w14:textId="0DFFC04B" w:rsidR="00940BE3" w:rsidRPr="00940BE3" w:rsidRDefault="00940BE3" w:rsidP="00023C9F">
      <w:pPr>
        <w:tabs>
          <w:tab w:val="left" w:pos="1190"/>
        </w:tabs>
        <w:spacing w:line="480" w:lineRule="auto"/>
        <w:jc w:val="both"/>
        <w:rPr>
          <w:rFonts w:ascii="Arial" w:hAnsi="Arial" w:cs="Arial"/>
          <w:sz w:val="20"/>
          <w:szCs w:val="20"/>
        </w:rPr>
      </w:pPr>
      <w:r w:rsidRPr="00940BE3">
        <w:rPr>
          <w:rFonts w:ascii="Arial" w:hAnsi="Arial" w:cs="Arial"/>
          <w:b/>
          <w:bCs/>
          <w:sz w:val="20"/>
          <w:szCs w:val="20"/>
        </w:rPr>
        <w:t>Sec 2</w:t>
      </w:r>
      <w:r>
        <w:rPr>
          <w:rFonts w:ascii="Arial" w:hAnsi="Arial" w:cs="Arial"/>
          <w:sz w:val="20"/>
          <w:szCs w:val="20"/>
        </w:rPr>
        <w:t xml:space="preserve">: A depth profile of the three polycrystalline STO samples after cyclic Brinell indentation is presented in </w:t>
      </w:r>
      <w:r w:rsidRPr="00940BE3">
        <w:rPr>
          <w:rFonts w:ascii="Arial" w:hAnsi="Arial" w:cs="Arial"/>
          <w:b/>
          <w:bCs/>
          <w:sz w:val="20"/>
          <w:szCs w:val="20"/>
        </w:rPr>
        <w:t>Fig S2</w:t>
      </w:r>
      <w:r>
        <w:rPr>
          <w:rFonts w:ascii="Arial" w:hAnsi="Arial" w:cs="Arial"/>
          <w:sz w:val="20"/>
          <w:szCs w:val="20"/>
        </w:rPr>
        <w:t xml:space="preserve">. Material sink-in is observed and correlates to the grain sizes in agreement to the Hall-Petch relationship.  </w:t>
      </w:r>
    </w:p>
    <w:p w14:paraId="1B219040" w14:textId="72896AA2" w:rsidR="00940BE3" w:rsidRDefault="00940BE3" w:rsidP="00940BE3">
      <w:pPr>
        <w:tabs>
          <w:tab w:val="left" w:pos="1190"/>
        </w:tabs>
        <w:spacing w:line="480" w:lineRule="auto"/>
        <w:jc w:val="center"/>
        <w:rPr>
          <w:rFonts w:ascii="Arial" w:hAnsi="Arial" w:cs="Arial"/>
          <w:i/>
          <w:iCs/>
          <w:sz w:val="20"/>
          <w:szCs w:val="20"/>
        </w:rPr>
      </w:pPr>
      <w:r>
        <w:rPr>
          <w:noProof/>
        </w:rPr>
        <w:drawing>
          <wp:inline distT="0" distB="0" distL="0" distR="0" wp14:anchorId="3DC6890B" wp14:editId="30BD2169">
            <wp:extent cx="3950208" cy="33176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60280" cy="3326071"/>
                    </a:xfrm>
                    <a:prstGeom prst="rect">
                      <a:avLst/>
                    </a:prstGeom>
                  </pic:spPr>
                </pic:pic>
              </a:graphicData>
            </a:graphic>
          </wp:inline>
        </w:drawing>
      </w:r>
    </w:p>
    <w:p w14:paraId="75AA9870" w14:textId="05623966" w:rsidR="00940BE3" w:rsidRPr="00940BE3" w:rsidRDefault="00940BE3" w:rsidP="00940BE3">
      <w:pPr>
        <w:tabs>
          <w:tab w:val="left" w:pos="1190"/>
        </w:tabs>
        <w:spacing w:line="480" w:lineRule="auto"/>
        <w:jc w:val="both"/>
        <w:rPr>
          <w:rFonts w:ascii="Arial" w:hAnsi="Arial" w:cs="Arial"/>
          <w:i/>
          <w:iCs/>
          <w:sz w:val="20"/>
          <w:szCs w:val="20"/>
        </w:rPr>
      </w:pPr>
      <w:r w:rsidRPr="00940BE3">
        <w:rPr>
          <w:rFonts w:ascii="Arial" w:hAnsi="Arial" w:cs="Arial"/>
          <w:b/>
          <w:bCs/>
          <w:i/>
          <w:iCs/>
          <w:sz w:val="20"/>
          <w:szCs w:val="20"/>
        </w:rPr>
        <w:lastRenderedPageBreak/>
        <w:t>Fig. S2</w:t>
      </w:r>
      <w:r>
        <w:rPr>
          <w:rFonts w:ascii="Arial" w:hAnsi="Arial" w:cs="Arial"/>
          <w:i/>
          <w:iCs/>
          <w:sz w:val="20"/>
          <w:szCs w:val="20"/>
        </w:rPr>
        <w:t>: Surface topography of three polycrystalline STO samples after 10x Brinell indentation. The depth of the indentation impression for Types X, Y2 and Z are a ~ 330 nm, b ~110 nm, and c ~65 nm respectively. Dashed black line represents the surface position before cyclic Brinell indentation.</w:t>
      </w:r>
    </w:p>
    <w:p w14:paraId="4C6F8B2E" w14:textId="037D1CD9" w:rsidR="001A6E7F" w:rsidRDefault="001A6E7F" w:rsidP="00023C9F">
      <w:pPr>
        <w:pStyle w:val="NormalWeb"/>
        <w:spacing w:before="300" w:line="480" w:lineRule="auto"/>
        <w:jc w:val="both"/>
        <w:rPr>
          <w:rFonts w:ascii="Arial" w:hAnsi="Arial" w:cs="Arial"/>
        </w:rPr>
      </w:pPr>
      <w:r w:rsidRPr="001E5CCB">
        <w:rPr>
          <w:rFonts w:ascii="Arial" w:hAnsi="Arial" w:cs="Arial"/>
          <w:b/>
          <w:bCs/>
        </w:rPr>
        <w:t xml:space="preserve">Sec. </w:t>
      </w:r>
      <w:r w:rsidR="00940BE3">
        <w:rPr>
          <w:rFonts w:ascii="Arial" w:hAnsi="Arial" w:cs="Arial"/>
          <w:b/>
          <w:bCs/>
        </w:rPr>
        <w:t>3</w:t>
      </w:r>
      <w:r w:rsidRPr="001E5CCB">
        <w:rPr>
          <w:rFonts w:ascii="Arial" w:hAnsi="Arial" w:cs="Arial"/>
          <w:b/>
          <w:bCs/>
        </w:rPr>
        <w:t xml:space="preserve">. </w:t>
      </w:r>
      <w:r w:rsidRPr="001E5CCB">
        <w:rPr>
          <w:rFonts w:ascii="Arial" w:hAnsi="Arial" w:cs="Arial"/>
        </w:rPr>
        <w:t xml:space="preserve">Slip traces after 1x and 10x indentation (positions A2, A3, B2, and B3) and the corresponding EBSD map. The optical microscope images show </w:t>
      </w:r>
      <w:r w:rsidR="009A79D9">
        <w:rPr>
          <w:rFonts w:ascii="Arial" w:hAnsi="Arial" w:cs="Arial"/>
        </w:rPr>
        <w:t xml:space="preserve">a </w:t>
      </w:r>
      <w:r w:rsidRPr="001E5CCB">
        <w:rPr>
          <w:rFonts w:ascii="Arial" w:hAnsi="Arial" w:cs="Arial"/>
        </w:rPr>
        <w:t xml:space="preserve">similar trend with the single crystal results as in </w:t>
      </w:r>
      <w:r w:rsidR="001860B0">
        <w:rPr>
          <w:rFonts w:ascii="Arial" w:hAnsi="Arial" w:cs="Arial"/>
          <w:b/>
          <w:bCs/>
        </w:rPr>
        <w:t>Figure 1</w:t>
      </w:r>
      <w:r w:rsidR="00905045">
        <w:rPr>
          <w:rFonts w:ascii="Arial" w:hAnsi="Arial" w:cs="Arial"/>
          <w:b/>
          <w:bCs/>
        </w:rPr>
        <w:t xml:space="preserve"> </w:t>
      </w:r>
      <w:r w:rsidR="00905045">
        <w:rPr>
          <w:rFonts w:ascii="Arial" w:hAnsi="Arial" w:cs="Arial"/>
        </w:rPr>
        <w:t>(main text)</w:t>
      </w:r>
      <w:r w:rsidRPr="001E5CCB">
        <w:rPr>
          <w:rFonts w:ascii="Arial" w:hAnsi="Arial" w:cs="Arial"/>
          <w:b/>
          <w:bCs/>
        </w:rPr>
        <w:t xml:space="preserve">. </w:t>
      </w:r>
      <w:r w:rsidRPr="001E5CCB">
        <w:rPr>
          <w:rFonts w:ascii="Arial" w:hAnsi="Arial" w:cs="Arial"/>
        </w:rPr>
        <w:t>An overall increase in deformability was observed between 1x and 10x indentations evident from the overall high density of the slip traces within the contact circle (white dashed circle) (</w:t>
      </w:r>
      <w:r w:rsidRPr="001E5CCB">
        <w:rPr>
          <w:rFonts w:ascii="Arial" w:hAnsi="Arial" w:cs="Arial"/>
          <w:b/>
          <w:bCs/>
        </w:rPr>
        <w:t>Fig</w:t>
      </w:r>
      <w:r w:rsidR="00023C9F">
        <w:rPr>
          <w:rFonts w:ascii="Arial" w:hAnsi="Arial" w:cs="Arial"/>
          <w:b/>
          <w:bCs/>
        </w:rPr>
        <w:t>.</w:t>
      </w:r>
      <w:r w:rsidRPr="001E5CCB">
        <w:rPr>
          <w:rFonts w:ascii="Arial" w:hAnsi="Arial" w:cs="Arial"/>
          <w:b/>
          <w:bCs/>
        </w:rPr>
        <w:t xml:space="preserve"> S</w:t>
      </w:r>
      <w:r w:rsidR="001860B0">
        <w:rPr>
          <w:rFonts w:ascii="Arial" w:hAnsi="Arial" w:cs="Arial"/>
          <w:b/>
          <w:bCs/>
        </w:rPr>
        <w:t>2</w:t>
      </w:r>
      <w:r w:rsidRPr="001E5CCB">
        <w:rPr>
          <w:rFonts w:ascii="Arial" w:hAnsi="Arial" w:cs="Arial"/>
        </w:rPr>
        <w:t xml:space="preserve">).  </w:t>
      </w:r>
    </w:p>
    <w:p w14:paraId="1C2AE622" w14:textId="5C30160C" w:rsidR="001665B1" w:rsidRPr="001E5CCB" w:rsidRDefault="00940BE3" w:rsidP="00940BE3">
      <w:pPr>
        <w:pStyle w:val="NormalWeb"/>
        <w:spacing w:before="300" w:line="480" w:lineRule="auto"/>
        <w:jc w:val="center"/>
        <w:rPr>
          <w:rFonts w:ascii="Arial" w:hAnsi="Arial" w:cs="Arial"/>
        </w:rPr>
      </w:pPr>
      <w:r>
        <w:rPr>
          <w:noProof/>
        </w:rPr>
        <w:drawing>
          <wp:inline distT="0" distB="0" distL="0" distR="0" wp14:anchorId="3BCAA9E5" wp14:editId="68E4805E">
            <wp:extent cx="4489586" cy="396240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96431" cy="3968441"/>
                    </a:xfrm>
                    <a:prstGeom prst="rect">
                      <a:avLst/>
                    </a:prstGeom>
                  </pic:spPr>
                </pic:pic>
              </a:graphicData>
            </a:graphic>
          </wp:inline>
        </w:drawing>
      </w:r>
    </w:p>
    <w:tbl>
      <w:tblPr>
        <w:tblStyle w:val="TableGrid"/>
        <w:tblpPr w:leftFromText="180" w:rightFromText="180" w:vertAnchor="text" w:horzAnchor="margin" w:tblpXSpec="center"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A6E7F" w:rsidRPr="00D60C86" w14:paraId="70A6E80C" w14:textId="77777777">
        <w:tc>
          <w:tcPr>
            <w:tcW w:w="9016" w:type="dxa"/>
            <w:vAlign w:val="center"/>
          </w:tcPr>
          <w:p w14:paraId="6E3B3681" w14:textId="4D3381EC" w:rsidR="001A6E7F" w:rsidRPr="00D60C86" w:rsidRDefault="001A6E7F" w:rsidP="00023C9F">
            <w:pPr>
              <w:pStyle w:val="NormalWeb"/>
              <w:spacing w:before="300" w:line="480" w:lineRule="auto"/>
              <w:jc w:val="center"/>
              <w:rPr>
                <w:rFonts w:ascii="Arial" w:hAnsi="Arial" w:cs="Arial"/>
              </w:rPr>
            </w:pPr>
          </w:p>
        </w:tc>
      </w:tr>
      <w:tr w:rsidR="001A6E7F" w:rsidRPr="00D60C86" w14:paraId="669D245E" w14:textId="77777777">
        <w:tc>
          <w:tcPr>
            <w:tcW w:w="9016" w:type="dxa"/>
            <w:vAlign w:val="center"/>
          </w:tcPr>
          <w:p w14:paraId="4E2117DC" w14:textId="77777777" w:rsidR="001A6E7F" w:rsidRPr="00D60C86" w:rsidRDefault="001A6E7F" w:rsidP="00023C9F">
            <w:pPr>
              <w:pStyle w:val="NormalWeb"/>
              <w:spacing w:before="300" w:line="480" w:lineRule="auto"/>
              <w:jc w:val="center"/>
              <w:rPr>
                <w:rFonts w:ascii="Arial" w:hAnsi="Arial" w:cs="Arial"/>
              </w:rPr>
            </w:pPr>
            <w:r w:rsidRPr="00D60C86">
              <w:rPr>
                <w:rFonts w:ascii="Arial" w:hAnsi="Arial" w:cs="Arial"/>
                <w:noProof/>
              </w:rPr>
              <w:drawing>
                <wp:inline distT="0" distB="0" distL="0" distR="0" wp14:anchorId="363D95FE" wp14:editId="73AFFA40">
                  <wp:extent cx="4467225" cy="394365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78472" cy="3953585"/>
                          </a:xfrm>
                          <a:prstGeom prst="rect">
                            <a:avLst/>
                          </a:prstGeom>
                        </pic:spPr>
                      </pic:pic>
                    </a:graphicData>
                  </a:graphic>
                </wp:inline>
              </w:drawing>
            </w:r>
          </w:p>
        </w:tc>
      </w:tr>
    </w:tbl>
    <w:p w14:paraId="66F75539" w14:textId="0251C708" w:rsidR="001A6E7F" w:rsidRDefault="001A6E7F" w:rsidP="00023C9F">
      <w:pPr>
        <w:pStyle w:val="NormalWeb"/>
        <w:spacing w:before="300" w:line="480" w:lineRule="auto"/>
        <w:jc w:val="both"/>
        <w:rPr>
          <w:rFonts w:ascii="Arial" w:hAnsi="Arial" w:cs="Arial"/>
          <w:i/>
          <w:iCs/>
          <w:sz w:val="20"/>
          <w:szCs w:val="20"/>
        </w:rPr>
      </w:pPr>
      <w:r w:rsidRPr="00E01470">
        <w:rPr>
          <w:rFonts w:ascii="Arial" w:hAnsi="Arial" w:cs="Arial"/>
          <w:b/>
          <w:bCs/>
          <w:i/>
          <w:iCs/>
          <w:sz w:val="20"/>
          <w:szCs w:val="20"/>
        </w:rPr>
        <w:t>Fig</w:t>
      </w:r>
      <w:r w:rsidR="00023C9F">
        <w:rPr>
          <w:rFonts w:ascii="Arial" w:hAnsi="Arial" w:cs="Arial"/>
          <w:b/>
          <w:bCs/>
          <w:i/>
          <w:iCs/>
          <w:sz w:val="20"/>
          <w:szCs w:val="20"/>
        </w:rPr>
        <w:t>.</w:t>
      </w:r>
      <w:r w:rsidRPr="00E01470">
        <w:rPr>
          <w:rFonts w:ascii="Arial" w:hAnsi="Arial" w:cs="Arial"/>
          <w:b/>
          <w:bCs/>
          <w:i/>
          <w:iCs/>
          <w:sz w:val="20"/>
          <w:szCs w:val="20"/>
        </w:rPr>
        <w:t xml:space="preserve"> </w:t>
      </w:r>
      <w:r w:rsidR="00940BE3">
        <w:rPr>
          <w:rFonts w:ascii="Arial" w:hAnsi="Arial" w:cs="Arial"/>
          <w:b/>
          <w:bCs/>
          <w:i/>
          <w:iCs/>
          <w:sz w:val="20"/>
          <w:szCs w:val="20"/>
        </w:rPr>
        <w:t>S3</w:t>
      </w:r>
      <w:r w:rsidRPr="00E01470">
        <w:rPr>
          <w:rFonts w:ascii="Arial" w:hAnsi="Arial" w:cs="Arial"/>
          <w:i/>
          <w:iCs/>
          <w:sz w:val="20"/>
          <w:szCs w:val="20"/>
        </w:rPr>
        <w:t>:</w:t>
      </w:r>
      <w:r>
        <w:rPr>
          <w:rFonts w:ascii="Arial" w:hAnsi="Arial" w:cs="Arial"/>
          <w:i/>
          <w:iCs/>
          <w:sz w:val="20"/>
          <w:szCs w:val="20"/>
        </w:rPr>
        <w:t xml:space="preserve"> Slip traces after 1x (A), (C) and 10x (E), (G) and corresponding EBSD mapping depicting the color code of individual grains in (B), (D), (F), (G) respectively. Slip traces are highlighted </w:t>
      </w:r>
      <w:r w:rsidR="00950000">
        <w:rPr>
          <w:rFonts w:ascii="Arial" w:hAnsi="Arial" w:cs="Arial"/>
          <w:i/>
          <w:iCs/>
          <w:sz w:val="20"/>
          <w:szCs w:val="20"/>
        </w:rPr>
        <w:t>with</w:t>
      </w:r>
      <w:r>
        <w:rPr>
          <w:rFonts w:ascii="Arial" w:hAnsi="Arial" w:cs="Arial"/>
          <w:i/>
          <w:iCs/>
          <w:sz w:val="20"/>
          <w:szCs w:val="20"/>
        </w:rPr>
        <w:t xml:space="preserve"> yellow arrows.</w:t>
      </w:r>
    </w:p>
    <w:p w14:paraId="7509C7AE" w14:textId="02F5EFE9" w:rsidR="001665B1" w:rsidRPr="001665B1" w:rsidRDefault="001665B1" w:rsidP="001665B1">
      <w:pPr>
        <w:spacing w:line="360" w:lineRule="auto"/>
        <w:jc w:val="center"/>
        <w:rPr>
          <w:rFonts w:ascii="Arial" w:hAnsi="Arial" w:cs="Arial"/>
          <w:i/>
          <w:iCs/>
          <w:sz w:val="20"/>
          <w:szCs w:val="20"/>
        </w:rPr>
      </w:pPr>
    </w:p>
    <w:tbl>
      <w:tblPr>
        <w:tblStyle w:val="TableGrid"/>
        <w:tblpPr w:leftFromText="180" w:rightFromText="180" w:vertAnchor="text" w:horzAnchor="margin" w:tblpXSpec="center" w:tblpY="287"/>
        <w:tblW w:w="888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5"/>
        <w:gridCol w:w="3036"/>
        <w:gridCol w:w="1374"/>
        <w:gridCol w:w="2966"/>
      </w:tblGrid>
      <w:tr w:rsidR="001665B1" w:rsidRPr="00F35099" w14:paraId="67F3BC29" w14:textId="77777777">
        <w:trPr>
          <w:trHeight w:val="307"/>
        </w:trPr>
        <w:tc>
          <w:tcPr>
            <w:tcW w:w="1505" w:type="dxa"/>
            <w:tcBorders>
              <w:top w:val="single" w:sz="4" w:space="0" w:color="auto"/>
              <w:bottom w:val="single" w:sz="4" w:space="0" w:color="auto"/>
            </w:tcBorders>
          </w:tcPr>
          <w:p w14:paraId="4F763511" w14:textId="77777777" w:rsidR="001665B1" w:rsidRPr="00DD7F2B" w:rsidRDefault="001665B1">
            <w:pPr>
              <w:spacing w:line="360" w:lineRule="auto"/>
              <w:jc w:val="both"/>
              <w:rPr>
                <w:rFonts w:ascii="Arial" w:hAnsi="Arial" w:cs="Arial"/>
              </w:rPr>
            </w:pPr>
            <w:bookmarkStart w:id="2" w:name="_Hlk132207048"/>
            <w:r w:rsidRPr="00DD7F2B">
              <w:rPr>
                <w:rFonts w:ascii="Arial" w:hAnsi="Arial" w:cs="Arial"/>
              </w:rPr>
              <w:t>Grains (A1)</w:t>
            </w:r>
          </w:p>
        </w:tc>
        <w:tc>
          <w:tcPr>
            <w:tcW w:w="3036" w:type="dxa"/>
            <w:tcBorders>
              <w:top w:val="single" w:sz="4" w:space="0" w:color="auto"/>
              <w:bottom w:val="single" w:sz="4" w:space="0" w:color="auto"/>
            </w:tcBorders>
          </w:tcPr>
          <w:p w14:paraId="04DEB27C" w14:textId="77777777" w:rsidR="001665B1" w:rsidRDefault="001665B1">
            <w:pPr>
              <w:spacing w:line="360" w:lineRule="auto"/>
              <w:jc w:val="both"/>
              <w:rPr>
                <w:rFonts w:ascii="Arial" w:hAnsi="Arial" w:cs="Arial"/>
              </w:rPr>
            </w:pPr>
            <w:r w:rsidRPr="00DD7F2B">
              <w:rPr>
                <w:rFonts w:ascii="Arial" w:hAnsi="Arial" w:cs="Arial"/>
              </w:rPr>
              <w:t>Orientation (Euler Angles)</w:t>
            </w:r>
          </w:p>
          <w:p w14:paraId="6E71E256" w14:textId="77777777" w:rsidR="001665B1" w:rsidRPr="00DD7F2B" w:rsidRDefault="001665B1">
            <w:pPr>
              <w:spacing w:line="360" w:lineRule="auto"/>
              <w:jc w:val="center"/>
              <w:rPr>
                <w:rFonts w:ascii="Arial" w:hAnsi="Arial" w:cs="Arial"/>
              </w:rPr>
            </w:pPr>
            <w:r>
              <w:rPr>
                <w:rFonts w:ascii="Arial" w:hAnsi="Arial" w:cs="Arial"/>
              </w:rPr>
              <w:t>(°)</w:t>
            </w:r>
          </w:p>
        </w:tc>
        <w:tc>
          <w:tcPr>
            <w:tcW w:w="1374" w:type="dxa"/>
            <w:tcBorders>
              <w:top w:val="single" w:sz="4" w:space="0" w:color="auto"/>
              <w:bottom w:val="single" w:sz="4" w:space="0" w:color="auto"/>
            </w:tcBorders>
          </w:tcPr>
          <w:p w14:paraId="2204EC4A" w14:textId="77777777" w:rsidR="001665B1" w:rsidRPr="00DD7F2B" w:rsidRDefault="001665B1">
            <w:pPr>
              <w:spacing w:line="360" w:lineRule="auto"/>
              <w:jc w:val="center"/>
              <w:rPr>
                <w:rFonts w:ascii="Arial" w:hAnsi="Arial" w:cs="Arial"/>
              </w:rPr>
            </w:pPr>
            <w:r w:rsidRPr="00DD7F2B">
              <w:rPr>
                <w:rFonts w:ascii="Arial" w:hAnsi="Arial" w:cs="Arial"/>
              </w:rPr>
              <w:t>Orientation {h</w:t>
            </w:r>
            <w:r>
              <w:rPr>
                <w:rFonts w:ascii="Arial" w:hAnsi="Arial" w:cs="Arial"/>
              </w:rPr>
              <w:t xml:space="preserve"> </w:t>
            </w:r>
            <w:r w:rsidRPr="00DD7F2B">
              <w:rPr>
                <w:rFonts w:ascii="Arial" w:hAnsi="Arial" w:cs="Arial"/>
              </w:rPr>
              <w:t>k</w:t>
            </w:r>
            <w:r>
              <w:rPr>
                <w:rFonts w:ascii="Arial" w:hAnsi="Arial" w:cs="Arial"/>
              </w:rPr>
              <w:t xml:space="preserve"> </w:t>
            </w:r>
            <w:r w:rsidRPr="00DD7F2B">
              <w:rPr>
                <w:rFonts w:ascii="Arial" w:hAnsi="Arial" w:cs="Arial"/>
              </w:rPr>
              <w:t>l}</w:t>
            </w:r>
          </w:p>
        </w:tc>
        <w:tc>
          <w:tcPr>
            <w:tcW w:w="2966" w:type="dxa"/>
            <w:tcBorders>
              <w:top w:val="single" w:sz="4" w:space="0" w:color="auto"/>
              <w:bottom w:val="single" w:sz="4" w:space="0" w:color="auto"/>
            </w:tcBorders>
          </w:tcPr>
          <w:p w14:paraId="31E98DDA" w14:textId="77777777" w:rsidR="001665B1" w:rsidRPr="00DD7F2B" w:rsidRDefault="001665B1">
            <w:pPr>
              <w:spacing w:line="360" w:lineRule="auto"/>
              <w:jc w:val="center"/>
              <w:rPr>
                <w:rFonts w:ascii="Arial" w:hAnsi="Arial" w:cs="Arial"/>
                <w:color w:val="000000"/>
              </w:rPr>
            </w:pPr>
            <w:r>
              <w:rPr>
                <w:rFonts w:ascii="Arial" w:hAnsi="Arial" w:cs="Arial"/>
              </w:rPr>
              <w:t xml:space="preserve">Pseudo-Schmid </w:t>
            </w:r>
            <w:r w:rsidRPr="00DD7F2B">
              <w:rPr>
                <w:rFonts w:ascii="Arial" w:hAnsi="Arial" w:cs="Arial"/>
              </w:rPr>
              <w:t>Factor (m</w:t>
            </w:r>
            <w:r w:rsidRPr="00684F08">
              <w:rPr>
                <w:rFonts w:ascii="Arial" w:hAnsi="Arial" w:cs="Arial"/>
                <w:vertAlign w:val="subscript"/>
              </w:rPr>
              <w:t>s</w:t>
            </w:r>
            <w:r>
              <w:rPr>
                <w:rFonts w:ascii="Arial" w:hAnsi="Arial" w:cs="Arial"/>
                <w:vertAlign w:val="subscript"/>
              </w:rPr>
              <w:t>p</w:t>
            </w:r>
            <w:r w:rsidRPr="00DD7F2B">
              <w:rPr>
                <w:rFonts w:ascii="Arial" w:hAnsi="Arial" w:cs="Arial"/>
              </w:rPr>
              <w:t>)</w:t>
            </w:r>
          </w:p>
        </w:tc>
      </w:tr>
      <w:tr w:rsidR="001665B1" w:rsidRPr="00F35099" w14:paraId="7AB2F6AC" w14:textId="77777777">
        <w:trPr>
          <w:trHeight w:val="307"/>
        </w:trPr>
        <w:tc>
          <w:tcPr>
            <w:tcW w:w="1505" w:type="dxa"/>
            <w:tcBorders>
              <w:top w:val="single" w:sz="4" w:space="0" w:color="auto"/>
            </w:tcBorders>
          </w:tcPr>
          <w:p w14:paraId="0C86542E" w14:textId="77777777" w:rsidR="001665B1" w:rsidRPr="00DD7F2B" w:rsidRDefault="001665B1">
            <w:pPr>
              <w:spacing w:line="360" w:lineRule="auto"/>
              <w:jc w:val="center"/>
              <w:rPr>
                <w:rFonts w:ascii="Arial" w:hAnsi="Arial" w:cs="Arial"/>
              </w:rPr>
            </w:pPr>
            <w:r w:rsidRPr="00DD7F2B">
              <w:rPr>
                <w:rFonts w:ascii="Arial" w:hAnsi="Arial" w:cs="Arial"/>
              </w:rPr>
              <w:t>1</w:t>
            </w:r>
          </w:p>
        </w:tc>
        <w:tc>
          <w:tcPr>
            <w:tcW w:w="3036" w:type="dxa"/>
            <w:tcBorders>
              <w:top w:val="single" w:sz="4" w:space="0" w:color="auto"/>
            </w:tcBorders>
            <w:vAlign w:val="bottom"/>
          </w:tcPr>
          <w:p w14:paraId="18580FAD" w14:textId="77777777" w:rsidR="001665B1" w:rsidRPr="00DD7F2B" w:rsidRDefault="001665B1">
            <w:pPr>
              <w:spacing w:line="360" w:lineRule="auto"/>
              <w:jc w:val="center"/>
              <w:rPr>
                <w:rFonts w:ascii="Arial" w:hAnsi="Arial" w:cs="Arial"/>
              </w:rPr>
            </w:pPr>
            <w:r w:rsidRPr="00DD7F2B">
              <w:rPr>
                <w:rFonts w:ascii="Arial" w:hAnsi="Arial" w:cs="Arial"/>
                <w:color w:val="000000"/>
              </w:rPr>
              <w:t>(31.0, 88.8, 3.8)</w:t>
            </w:r>
          </w:p>
        </w:tc>
        <w:tc>
          <w:tcPr>
            <w:tcW w:w="1374" w:type="dxa"/>
            <w:tcBorders>
              <w:top w:val="single" w:sz="4" w:space="0" w:color="auto"/>
            </w:tcBorders>
            <w:vAlign w:val="bottom"/>
          </w:tcPr>
          <w:p w14:paraId="055E24B6" w14:textId="77777777" w:rsidR="001665B1" w:rsidRPr="00DD7F2B" w:rsidRDefault="001665B1">
            <w:pPr>
              <w:spacing w:line="360" w:lineRule="auto"/>
              <w:jc w:val="center"/>
              <w:rPr>
                <w:rFonts w:ascii="Arial" w:hAnsi="Arial" w:cs="Arial"/>
              </w:rPr>
            </w:pPr>
            <w:r w:rsidRPr="00DD7F2B">
              <w:rPr>
                <w:rFonts w:ascii="Arial" w:hAnsi="Arial" w:cs="Arial"/>
              </w:rPr>
              <w:t>(2,1,28)</w:t>
            </w:r>
          </w:p>
        </w:tc>
        <w:tc>
          <w:tcPr>
            <w:tcW w:w="2966" w:type="dxa"/>
            <w:tcBorders>
              <w:top w:val="single" w:sz="4" w:space="0" w:color="auto"/>
            </w:tcBorders>
            <w:vAlign w:val="bottom"/>
          </w:tcPr>
          <w:p w14:paraId="07B30AD3" w14:textId="77777777" w:rsidR="001665B1" w:rsidRPr="00DD7F2B" w:rsidRDefault="001665B1">
            <w:pPr>
              <w:spacing w:line="360" w:lineRule="auto"/>
              <w:jc w:val="center"/>
              <w:rPr>
                <w:rFonts w:ascii="Arial" w:hAnsi="Arial" w:cs="Arial"/>
              </w:rPr>
            </w:pPr>
            <w:r w:rsidRPr="00DD7F2B">
              <w:rPr>
                <w:rFonts w:ascii="Arial" w:hAnsi="Arial" w:cs="Arial"/>
                <w:color w:val="000000"/>
              </w:rPr>
              <w:t>0.489</w:t>
            </w:r>
          </w:p>
        </w:tc>
      </w:tr>
      <w:tr w:rsidR="001665B1" w:rsidRPr="00F35099" w14:paraId="4D531660" w14:textId="77777777">
        <w:trPr>
          <w:trHeight w:val="316"/>
        </w:trPr>
        <w:tc>
          <w:tcPr>
            <w:tcW w:w="1505" w:type="dxa"/>
          </w:tcPr>
          <w:p w14:paraId="3EAE2343" w14:textId="77777777" w:rsidR="001665B1" w:rsidRPr="00DD7F2B" w:rsidRDefault="001665B1">
            <w:pPr>
              <w:spacing w:line="360" w:lineRule="auto"/>
              <w:jc w:val="center"/>
              <w:rPr>
                <w:rFonts w:ascii="Arial" w:hAnsi="Arial" w:cs="Arial"/>
              </w:rPr>
            </w:pPr>
            <w:r w:rsidRPr="00DD7F2B">
              <w:rPr>
                <w:rFonts w:ascii="Arial" w:hAnsi="Arial" w:cs="Arial"/>
              </w:rPr>
              <w:t>2</w:t>
            </w:r>
          </w:p>
        </w:tc>
        <w:tc>
          <w:tcPr>
            <w:tcW w:w="3036" w:type="dxa"/>
            <w:vAlign w:val="bottom"/>
          </w:tcPr>
          <w:p w14:paraId="398BA811" w14:textId="77777777" w:rsidR="001665B1" w:rsidRPr="00DD7F2B" w:rsidRDefault="001665B1">
            <w:pPr>
              <w:spacing w:line="360" w:lineRule="auto"/>
              <w:jc w:val="center"/>
              <w:rPr>
                <w:rFonts w:ascii="Arial" w:hAnsi="Arial" w:cs="Arial"/>
              </w:rPr>
            </w:pPr>
            <w:r w:rsidRPr="00DD7F2B">
              <w:rPr>
                <w:rFonts w:ascii="Arial" w:hAnsi="Arial" w:cs="Arial"/>
                <w:color w:val="000000"/>
              </w:rPr>
              <w:t>(260.4, 43.1, 120.0)</w:t>
            </w:r>
          </w:p>
        </w:tc>
        <w:tc>
          <w:tcPr>
            <w:tcW w:w="1374" w:type="dxa"/>
            <w:vAlign w:val="bottom"/>
          </w:tcPr>
          <w:p w14:paraId="3DBB6F24" w14:textId="77777777" w:rsidR="001665B1" w:rsidRPr="00DD7F2B" w:rsidRDefault="001665B1">
            <w:pPr>
              <w:spacing w:line="360" w:lineRule="auto"/>
              <w:jc w:val="center"/>
              <w:rPr>
                <w:rFonts w:ascii="Arial" w:hAnsi="Arial" w:cs="Arial"/>
              </w:rPr>
            </w:pPr>
            <w:r w:rsidRPr="00DD7F2B">
              <w:rPr>
                <w:rFonts w:ascii="Arial" w:hAnsi="Arial" w:cs="Arial"/>
              </w:rPr>
              <w:t>(9,5,11)</w:t>
            </w:r>
          </w:p>
        </w:tc>
        <w:tc>
          <w:tcPr>
            <w:tcW w:w="2966" w:type="dxa"/>
            <w:vAlign w:val="bottom"/>
          </w:tcPr>
          <w:p w14:paraId="5AA37F2F" w14:textId="77777777" w:rsidR="001665B1" w:rsidRPr="00DD7F2B" w:rsidRDefault="001665B1">
            <w:pPr>
              <w:spacing w:line="360" w:lineRule="auto"/>
              <w:jc w:val="center"/>
              <w:rPr>
                <w:rFonts w:ascii="Arial" w:hAnsi="Arial" w:cs="Arial"/>
              </w:rPr>
            </w:pPr>
            <w:r w:rsidRPr="00DD7F2B">
              <w:rPr>
                <w:rFonts w:ascii="Arial" w:hAnsi="Arial" w:cs="Arial"/>
                <w:color w:val="000000"/>
              </w:rPr>
              <w:t>0.48</w:t>
            </w:r>
          </w:p>
        </w:tc>
      </w:tr>
      <w:tr w:rsidR="001665B1" w:rsidRPr="00F35099" w14:paraId="4D317173" w14:textId="77777777">
        <w:trPr>
          <w:trHeight w:val="307"/>
        </w:trPr>
        <w:tc>
          <w:tcPr>
            <w:tcW w:w="1505" w:type="dxa"/>
          </w:tcPr>
          <w:p w14:paraId="078E34B9" w14:textId="77777777" w:rsidR="001665B1" w:rsidRPr="00DD7F2B" w:rsidRDefault="001665B1">
            <w:pPr>
              <w:spacing w:line="360" w:lineRule="auto"/>
              <w:jc w:val="center"/>
              <w:rPr>
                <w:rFonts w:ascii="Arial" w:hAnsi="Arial" w:cs="Arial"/>
              </w:rPr>
            </w:pPr>
            <w:r w:rsidRPr="00DD7F2B">
              <w:rPr>
                <w:rFonts w:ascii="Arial" w:hAnsi="Arial" w:cs="Arial"/>
              </w:rPr>
              <w:t>3</w:t>
            </w:r>
          </w:p>
        </w:tc>
        <w:tc>
          <w:tcPr>
            <w:tcW w:w="3036" w:type="dxa"/>
            <w:vAlign w:val="bottom"/>
          </w:tcPr>
          <w:p w14:paraId="75895A7F" w14:textId="77777777" w:rsidR="001665B1" w:rsidRPr="00DD7F2B" w:rsidRDefault="001665B1">
            <w:pPr>
              <w:spacing w:line="360" w:lineRule="auto"/>
              <w:jc w:val="center"/>
              <w:rPr>
                <w:rFonts w:ascii="Arial" w:hAnsi="Arial" w:cs="Arial"/>
              </w:rPr>
            </w:pPr>
            <w:r w:rsidRPr="00DD7F2B">
              <w:rPr>
                <w:rFonts w:ascii="Arial" w:hAnsi="Arial" w:cs="Arial"/>
                <w:color w:val="000000"/>
              </w:rPr>
              <w:t>(202.0, 115.6, 235.3)</w:t>
            </w:r>
          </w:p>
        </w:tc>
        <w:tc>
          <w:tcPr>
            <w:tcW w:w="1374" w:type="dxa"/>
            <w:vAlign w:val="bottom"/>
          </w:tcPr>
          <w:p w14:paraId="3161AA4E" w14:textId="77777777" w:rsidR="001665B1" w:rsidRPr="00DD7F2B" w:rsidRDefault="001665B1">
            <w:pPr>
              <w:spacing w:line="360" w:lineRule="auto"/>
              <w:jc w:val="center"/>
              <w:rPr>
                <w:rFonts w:ascii="Arial" w:hAnsi="Arial" w:cs="Arial"/>
              </w:rPr>
            </w:pPr>
            <w:r w:rsidRPr="00DD7F2B">
              <w:rPr>
                <w:rFonts w:ascii="Arial" w:hAnsi="Arial" w:cs="Arial"/>
              </w:rPr>
              <w:t>(7,6,10)</w:t>
            </w:r>
          </w:p>
        </w:tc>
        <w:tc>
          <w:tcPr>
            <w:tcW w:w="2966" w:type="dxa"/>
            <w:vAlign w:val="bottom"/>
          </w:tcPr>
          <w:p w14:paraId="0ACF4908" w14:textId="77777777" w:rsidR="001665B1" w:rsidRPr="00DD7F2B" w:rsidRDefault="001665B1">
            <w:pPr>
              <w:spacing w:line="360" w:lineRule="auto"/>
              <w:jc w:val="center"/>
              <w:rPr>
                <w:rFonts w:ascii="Arial" w:hAnsi="Arial" w:cs="Arial"/>
              </w:rPr>
            </w:pPr>
            <w:r w:rsidRPr="00DD7F2B">
              <w:rPr>
                <w:rFonts w:ascii="Arial" w:hAnsi="Arial" w:cs="Arial"/>
                <w:color w:val="000000"/>
              </w:rPr>
              <w:t>0.452</w:t>
            </w:r>
          </w:p>
        </w:tc>
      </w:tr>
      <w:tr w:rsidR="001665B1" w:rsidRPr="00F35099" w14:paraId="427C55EF" w14:textId="77777777">
        <w:trPr>
          <w:trHeight w:val="316"/>
        </w:trPr>
        <w:tc>
          <w:tcPr>
            <w:tcW w:w="1505" w:type="dxa"/>
          </w:tcPr>
          <w:p w14:paraId="7CDA35CB" w14:textId="77777777" w:rsidR="001665B1" w:rsidRPr="00DD7F2B" w:rsidRDefault="001665B1">
            <w:pPr>
              <w:spacing w:line="360" w:lineRule="auto"/>
              <w:jc w:val="center"/>
              <w:rPr>
                <w:rFonts w:ascii="Arial" w:hAnsi="Arial" w:cs="Arial"/>
              </w:rPr>
            </w:pPr>
            <w:r w:rsidRPr="00DD7F2B">
              <w:rPr>
                <w:rFonts w:ascii="Arial" w:hAnsi="Arial" w:cs="Arial"/>
              </w:rPr>
              <w:t>4</w:t>
            </w:r>
          </w:p>
        </w:tc>
        <w:tc>
          <w:tcPr>
            <w:tcW w:w="3036" w:type="dxa"/>
            <w:vAlign w:val="bottom"/>
          </w:tcPr>
          <w:p w14:paraId="5A4EB7F6" w14:textId="77777777" w:rsidR="001665B1" w:rsidRPr="00DD7F2B" w:rsidRDefault="001665B1">
            <w:pPr>
              <w:spacing w:line="360" w:lineRule="auto"/>
              <w:jc w:val="center"/>
              <w:rPr>
                <w:rFonts w:ascii="Arial" w:hAnsi="Arial" w:cs="Arial"/>
              </w:rPr>
            </w:pPr>
            <w:r w:rsidRPr="00DD7F2B">
              <w:rPr>
                <w:rFonts w:ascii="Arial" w:hAnsi="Arial" w:cs="Arial"/>
                <w:color w:val="000000"/>
              </w:rPr>
              <w:t>(36.2, 93.8, 16.2)</w:t>
            </w:r>
          </w:p>
        </w:tc>
        <w:tc>
          <w:tcPr>
            <w:tcW w:w="1374" w:type="dxa"/>
            <w:vAlign w:val="bottom"/>
          </w:tcPr>
          <w:p w14:paraId="18F44517" w14:textId="77777777" w:rsidR="001665B1" w:rsidRPr="00DD7F2B" w:rsidRDefault="001665B1">
            <w:pPr>
              <w:spacing w:line="360" w:lineRule="auto"/>
              <w:jc w:val="center"/>
              <w:rPr>
                <w:rFonts w:ascii="Arial" w:hAnsi="Arial" w:cs="Arial"/>
              </w:rPr>
            </w:pPr>
            <w:r w:rsidRPr="00DD7F2B">
              <w:rPr>
                <w:rFonts w:ascii="Arial" w:hAnsi="Arial" w:cs="Arial"/>
              </w:rPr>
              <w:t>(4,1,13)</w:t>
            </w:r>
          </w:p>
        </w:tc>
        <w:tc>
          <w:tcPr>
            <w:tcW w:w="2966" w:type="dxa"/>
            <w:vAlign w:val="bottom"/>
          </w:tcPr>
          <w:p w14:paraId="6E0B4C55" w14:textId="77777777" w:rsidR="001665B1" w:rsidRPr="00DD7F2B" w:rsidRDefault="001665B1">
            <w:pPr>
              <w:spacing w:line="360" w:lineRule="auto"/>
              <w:jc w:val="center"/>
              <w:rPr>
                <w:rFonts w:ascii="Arial" w:hAnsi="Arial" w:cs="Arial"/>
              </w:rPr>
            </w:pPr>
            <w:r w:rsidRPr="00DD7F2B">
              <w:rPr>
                <w:rFonts w:ascii="Arial" w:hAnsi="Arial" w:cs="Arial"/>
                <w:color w:val="000000"/>
              </w:rPr>
              <w:t>0.354</w:t>
            </w:r>
          </w:p>
        </w:tc>
      </w:tr>
      <w:tr w:rsidR="001665B1" w:rsidRPr="00F35099" w14:paraId="4305B6BF" w14:textId="77777777">
        <w:trPr>
          <w:trHeight w:val="307"/>
        </w:trPr>
        <w:tc>
          <w:tcPr>
            <w:tcW w:w="1505" w:type="dxa"/>
          </w:tcPr>
          <w:p w14:paraId="36F991CF" w14:textId="77777777" w:rsidR="001665B1" w:rsidRPr="00DD7F2B" w:rsidRDefault="001665B1">
            <w:pPr>
              <w:spacing w:line="360" w:lineRule="auto"/>
              <w:jc w:val="center"/>
              <w:rPr>
                <w:rFonts w:ascii="Arial" w:hAnsi="Arial" w:cs="Arial"/>
              </w:rPr>
            </w:pPr>
            <w:r w:rsidRPr="00DD7F2B">
              <w:rPr>
                <w:rFonts w:ascii="Arial" w:hAnsi="Arial" w:cs="Arial"/>
              </w:rPr>
              <w:t>5</w:t>
            </w:r>
          </w:p>
        </w:tc>
        <w:tc>
          <w:tcPr>
            <w:tcW w:w="3036" w:type="dxa"/>
            <w:vAlign w:val="bottom"/>
          </w:tcPr>
          <w:p w14:paraId="1F5B7FD4" w14:textId="77777777" w:rsidR="001665B1" w:rsidRPr="00DD7F2B" w:rsidRDefault="001665B1">
            <w:pPr>
              <w:spacing w:line="360" w:lineRule="auto"/>
              <w:jc w:val="center"/>
              <w:rPr>
                <w:rFonts w:ascii="Arial" w:hAnsi="Arial" w:cs="Arial"/>
              </w:rPr>
            </w:pPr>
            <w:r w:rsidRPr="00DD7F2B">
              <w:rPr>
                <w:rFonts w:ascii="Arial" w:hAnsi="Arial" w:cs="Arial"/>
                <w:color w:val="000000"/>
              </w:rPr>
              <w:t>(330.9, 101.8, 191.8)</w:t>
            </w:r>
          </w:p>
        </w:tc>
        <w:tc>
          <w:tcPr>
            <w:tcW w:w="1374" w:type="dxa"/>
            <w:vAlign w:val="bottom"/>
          </w:tcPr>
          <w:p w14:paraId="1443A263" w14:textId="77777777" w:rsidR="001665B1" w:rsidRPr="00DD7F2B" w:rsidRDefault="001665B1">
            <w:pPr>
              <w:spacing w:line="360" w:lineRule="auto"/>
              <w:jc w:val="center"/>
              <w:rPr>
                <w:rFonts w:ascii="Arial" w:hAnsi="Arial" w:cs="Arial"/>
              </w:rPr>
            </w:pPr>
            <w:r w:rsidRPr="00DD7F2B">
              <w:rPr>
                <w:rFonts w:ascii="Arial" w:hAnsi="Arial" w:cs="Arial"/>
              </w:rPr>
              <w:t>(1,1,15)</w:t>
            </w:r>
          </w:p>
        </w:tc>
        <w:tc>
          <w:tcPr>
            <w:tcW w:w="2966" w:type="dxa"/>
            <w:vAlign w:val="bottom"/>
          </w:tcPr>
          <w:p w14:paraId="01B9768D" w14:textId="77777777" w:rsidR="001665B1" w:rsidRPr="00DD7F2B" w:rsidRDefault="001665B1">
            <w:pPr>
              <w:spacing w:line="360" w:lineRule="auto"/>
              <w:jc w:val="center"/>
              <w:rPr>
                <w:rFonts w:ascii="Arial" w:hAnsi="Arial" w:cs="Arial"/>
              </w:rPr>
            </w:pPr>
            <w:r w:rsidRPr="00DD7F2B">
              <w:rPr>
                <w:rFonts w:ascii="Arial" w:hAnsi="Arial" w:cs="Arial"/>
                <w:color w:val="000000"/>
              </w:rPr>
              <w:t>0.333</w:t>
            </w:r>
          </w:p>
        </w:tc>
      </w:tr>
      <w:tr w:rsidR="001665B1" w:rsidRPr="00F35099" w14:paraId="3B9E23EB" w14:textId="77777777">
        <w:trPr>
          <w:trHeight w:val="316"/>
        </w:trPr>
        <w:tc>
          <w:tcPr>
            <w:tcW w:w="1505" w:type="dxa"/>
          </w:tcPr>
          <w:p w14:paraId="4D4087B8" w14:textId="77777777" w:rsidR="001665B1" w:rsidRPr="00DD7F2B" w:rsidRDefault="001665B1">
            <w:pPr>
              <w:spacing w:line="360" w:lineRule="auto"/>
              <w:jc w:val="center"/>
              <w:rPr>
                <w:rFonts w:ascii="Arial" w:hAnsi="Arial" w:cs="Arial"/>
              </w:rPr>
            </w:pPr>
            <w:r w:rsidRPr="00DD7F2B">
              <w:rPr>
                <w:rFonts w:ascii="Arial" w:hAnsi="Arial" w:cs="Arial"/>
              </w:rPr>
              <w:t>6</w:t>
            </w:r>
          </w:p>
        </w:tc>
        <w:tc>
          <w:tcPr>
            <w:tcW w:w="3036" w:type="dxa"/>
            <w:vAlign w:val="bottom"/>
          </w:tcPr>
          <w:p w14:paraId="3FA36F84" w14:textId="77777777" w:rsidR="001665B1" w:rsidRPr="00DD7F2B" w:rsidRDefault="001665B1">
            <w:pPr>
              <w:spacing w:line="360" w:lineRule="auto"/>
              <w:jc w:val="center"/>
              <w:rPr>
                <w:rFonts w:ascii="Arial" w:hAnsi="Arial" w:cs="Arial"/>
              </w:rPr>
            </w:pPr>
            <w:r w:rsidRPr="00DD7F2B">
              <w:rPr>
                <w:rFonts w:ascii="Arial" w:hAnsi="Arial" w:cs="Arial"/>
                <w:color w:val="000000"/>
              </w:rPr>
              <w:t>(338.6, 115.6, 17.3)</w:t>
            </w:r>
          </w:p>
        </w:tc>
        <w:tc>
          <w:tcPr>
            <w:tcW w:w="1374" w:type="dxa"/>
            <w:vAlign w:val="bottom"/>
          </w:tcPr>
          <w:p w14:paraId="7BF9F457" w14:textId="77777777" w:rsidR="001665B1" w:rsidRPr="00DD7F2B" w:rsidRDefault="001665B1">
            <w:pPr>
              <w:spacing w:line="360" w:lineRule="auto"/>
              <w:jc w:val="center"/>
              <w:rPr>
                <w:rFonts w:ascii="Arial" w:hAnsi="Arial" w:cs="Arial"/>
              </w:rPr>
            </w:pPr>
            <w:r w:rsidRPr="00DD7F2B">
              <w:rPr>
                <w:rFonts w:ascii="Arial" w:hAnsi="Arial" w:cs="Arial"/>
              </w:rPr>
              <w:t>(5,3,10)</w:t>
            </w:r>
          </w:p>
        </w:tc>
        <w:tc>
          <w:tcPr>
            <w:tcW w:w="2966" w:type="dxa"/>
            <w:vAlign w:val="bottom"/>
          </w:tcPr>
          <w:p w14:paraId="3F1FA232" w14:textId="77777777" w:rsidR="001665B1" w:rsidRPr="00DD7F2B" w:rsidRDefault="001665B1">
            <w:pPr>
              <w:spacing w:line="360" w:lineRule="auto"/>
              <w:jc w:val="center"/>
              <w:rPr>
                <w:rFonts w:ascii="Arial" w:hAnsi="Arial" w:cs="Arial"/>
              </w:rPr>
            </w:pPr>
            <w:r w:rsidRPr="00DD7F2B">
              <w:rPr>
                <w:rFonts w:ascii="Arial" w:hAnsi="Arial" w:cs="Arial"/>
                <w:color w:val="000000"/>
              </w:rPr>
              <w:t>0.156</w:t>
            </w:r>
          </w:p>
        </w:tc>
      </w:tr>
      <w:tr w:rsidR="001665B1" w:rsidRPr="00F35099" w14:paraId="4E1DD998" w14:textId="77777777">
        <w:trPr>
          <w:trHeight w:val="307"/>
        </w:trPr>
        <w:tc>
          <w:tcPr>
            <w:tcW w:w="1505" w:type="dxa"/>
          </w:tcPr>
          <w:p w14:paraId="3CD4BA59" w14:textId="77777777" w:rsidR="001665B1" w:rsidRPr="00DD7F2B" w:rsidRDefault="001665B1">
            <w:pPr>
              <w:spacing w:line="360" w:lineRule="auto"/>
              <w:jc w:val="center"/>
              <w:rPr>
                <w:rFonts w:ascii="Arial" w:hAnsi="Arial" w:cs="Arial"/>
              </w:rPr>
            </w:pPr>
            <w:r w:rsidRPr="00DD7F2B">
              <w:rPr>
                <w:rFonts w:ascii="Arial" w:hAnsi="Arial" w:cs="Arial"/>
              </w:rPr>
              <w:t>7</w:t>
            </w:r>
          </w:p>
        </w:tc>
        <w:tc>
          <w:tcPr>
            <w:tcW w:w="3036" w:type="dxa"/>
            <w:vAlign w:val="bottom"/>
          </w:tcPr>
          <w:p w14:paraId="47FDC937" w14:textId="77777777" w:rsidR="001665B1" w:rsidRPr="00DD7F2B" w:rsidRDefault="001665B1">
            <w:pPr>
              <w:spacing w:line="360" w:lineRule="auto"/>
              <w:jc w:val="center"/>
              <w:rPr>
                <w:rFonts w:ascii="Arial" w:hAnsi="Arial" w:cs="Arial"/>
              </w:rPr>
            </w:pPr>
            <w:r w:rsidRPr="00DD7F2B">
              <w:rPr>
                <w:rFonts w:ascii="Arial" w:hAnsi="Arial" w:cs="Arial"/>
                <w:color w:val="000000"/>
              </w:rPr>
              <w:t>(139.4, 158.1, 273.1)</w:t>
            </w:r>
          </w:p>
        </w:tc>
        <w:tc>
          <w:tcPr>
            <w:tcW w:w="1374" w:type="dxa"/>
            <w:vAlign w:val="bottom"/>
          </w:tcPr>
          <w:p w14:paraId="6E1D177F" w14:textId="77777777" w:rsidR="001665B1" w:rsidRPr="00DD7F2B" w:rsidRDefault="001665B1">
            <w:pPr>
              <w:spacing w:line="360" w:lineRule="auto"/>
              <w:jc w:val="center"/>
              <w:rPr>
                <w:rFonts w:ascii="Arial" w:hAnsi="Arial" w:cs="Arial"/>
              </w:rPr>
            </w:pPr>
            <w:r w:rsidRPr="00DD7F2B">
              <w:rPr>
                <w:rFonts w:ascii="Arial" w:hAnsi="Arial" w:cs="Arial"/>
              </w:rPr>
              <w:t>(10,1,25)</w:t>
            </w:r>
          </w:p>
        </w:tc>
        <w:tc>
          <w:tcPr>
            <w:tcW w:w="2966" w:type="dxa"/>
            <w:vAlign w:val="bottom"/>
          </w:tcPr>
          <w:p w14:paraId="6D1B5F24" w14:textId="77777777" w:rsidR="001665B1" w:rsidRPr="00DD7F2B" w:rsidRDefault="001665B1">
            <w:pPr>
              <w:spacing w:line="360" w:lineRule="auto"/>
              <w:jc w:val="center"/>
              <w:rPr>
                <w:rFonts w:ascii="Arial" w:hAnsi="Arial" w:cs="Arial"/>
              </w:rPr>
            </w:pPr>
            <w:r w:rsidRPr="00DD7F2B">
              <w:rPr>
                <w:rFonts w:ascii="Arial" w:hAnsi="Arial" w:cs="Arial"/>
                <w:color w:val="000000"/>
              </w:rPr>
              <w:t>0.264</w:t>
            </w:r>
          </w:p>
        </w:tc>
      </w:tr>
      <w:tr w:rsidR="001665B1" w:rsidRPr="00F35099" w14:paraId="66E67D5E" w14:textId="77777777">
        <w:trPr>
          <w:trHeight w:val="316"/>
        </w:trPr>
        <w:tc>
          <w:tcPr>
            <w:tcW w:w="1505" w:type="dxa"/>
          </w:tcPr>
          <w:p w14:paraId="6A317D40" w14:textId="77777777" w:rsidR="001665B1" w:rsidRPr="00DD7F2B" w:rsidRDefault="001665B1">
            <w:pPr>
              <w:spacing w:line="360" w:lineRule="auto"/>
              <w:jc w:val="center"/>
              <w:rPr>
                <w:rFonts w:ascii="Arial" w:hAnsi="Arial" w:cs="Arial"/>
              </w:rPr>
            </w:pPr>
            <w:r w:rsidRPr="00DD7F2B">
              <w:rPr>
                <w:rFonts w:ascii="Arial" w:hAnsi="Arial" w:cs="Arial"/>
              </w:rPr>
              <w:t>8</w:t>
            </w:r>
          </w:p>
        </w:tc>
        <w:tc>
          <w:tcPr>
            <w:tcW w:w="3036" w:type="dxa"/>
            <w:vAlign w:val="bottom"/>
          </w:tcPr>
          <w:p w14:paraId="079EE2B6" w14:textId="77777777" w:rsidR="001665B1" w:rsidRPr="00DD7F2B" w:rsidRDefault="001665B1">
            <w:pPr>
              <w:spacing w:line="360" w:lineRule="auto"/>
              <w:jc w:val="center"/>
              <w:rPr>
                <w:rFonts w:ascii="Arial" w:hAnsi="Arial" w:cs="Arial"/>
              </w:rPr>
            </w:pPr>
            <w:r w:rsidRPr="00DD7F2B">
              <w:rPr>
                <w:rFonts w:ascii="Arial" w:hAnsi="Arial" w:cs="Arial"/>
                <w:color w:val="000000"/>
              </w:rPr>
              <w:t>(0.7, 121.4, 5.3)</w:t>
            </w:r>
          </w:p>
        </w:tc>
        <w:tc>
          <w:tcPr>
            <w:tcW w:w="1374" w:type="dxa"/>
            <w:vAlign w:val="bottom"/>
          </w:tcPr>
          <w:p w14:paraId="756C0727" w14:textId="77777777" w:rsidR="001665B1" w:rsidRPr="00DD7F2B" w:rsidRDefault="001665B1">
            <w:pPr>
              <w:spacing w:line="360" w:lineRule="auto"/>
              <w:jc w:val="center"/>
              <w:rPr>
                <w:rFonts w:ascii="Arial" w:hAnsi="Arial" w:cs="Arial"/>
              </w:rPr>
            </w:pPr>
            <w:r w:rsidRPr="00DD7F2B">
              <w:rPr>
                <w:rFonts w:ascii="Arial" w:hAnsi="Arial" w:cs="Arial"/>
              </w:rPr>
              <w:t>(6,1,10)</w:t>
            </w:r>
          </w:p>
        </w:tc>
        <w:tc>
          <w:tcPr>
            <w:tcW w:w="2966" w:type="dxa"/>
            <w:vAlign w:val="bottom"/>
          </w:tcPr>
          <w:p w14:paraId="4C5B555C" w14:textId="77777777" w:rsidR="001665B1" w:rsidRPr="00DD7F2B" w:rsidRDefault="001665B1">
            <w:pPr>
              <w:spacing w:line="360" w:lineRule="auto"/>
              <w:jc w:val="center"/>
              <w:rPr>
                <w:rFonts w:ascii="Arial" w:hAnsi="Arial" w:cs="Arial"/>
              </w:rPr>
            </w:pPr>
            <w:r w:rsidRPr="00DD7F2B">
              <w:rPr>
                <w:rFonts w:ascii="Arial" w:hAnsi="Arial" w:cs="Arial"/>
                <w:color w:val="000000"/>
              </w:rPr>
              <w:t>0.072</w:t>
            </w:r>
          </w:p>
        </w:tc>
      </w:tr>
      <w:tr w:rsidR="001665B1" w:rsidRPr="00F35099" w14:paraId="4DAF8FA4" w14:textId="77777777">
        <w:trPr>
          <w:trHeight w:val="307"/>
        </w:trPr>
        <w:tc>
          <w:tcPr>
            <w:tcW w:w="1505" w:type="dxa"/>
          </w:tcPr>
          <w:p w14:paraId="33645BE9" w14:textId="77777777" w:rsidR="001665B1" w:rsidRPr="00DD7F2B" w:rsidRDefault="001665B1">
            <w:pPr>
              <w:spacing w:line="360" w:lineRule="auto"/>
              <w:jc w:val="center"/>
              <w:rPr>
                <w:rFonts w:ascii="Arial" w:hAnsi="Arial" w:cs="Arial"/>
              </w:rPr>
            </w:pPr>
            <w:r w:rsidRPr="00DD7F2B">
              <w:rPr>
                <w:rFonts w:ascii="Arial" w:hAnsi="Arial" w:cs="Arial"/>
              </w:rPr>
              <w:t>9</w:t>
            </w:r>
          </w:p>
        </w:tc>
        <w:tc>
          <w:tcPr>
            <w:tcW w:w="3036" w:type="dxa"/>
            <w:vAlign w:val="bottom"/>
          </w:tcPr>
          <w:p w14:paraId="2C26CE8A" w14:textId="77777777" w:rsidR="001665B1" w:rsidRPr="00DD7F2B" w:rsidRDefault="001665B1">
            <w:pPr>
              <w:spacing w:line="360" w:lineRule="auto"/>
              <w:jc w:val="center"/>
              <w:rPr>
                <w:rFonts w:ascii="Arial" w:hAnsi="Arial" w:cs="Arial"/>
                <w:color w:val="000000"/>
              </w:rPr>
            </w:pPr>
            <w:r w:rsidRPr="00DD7F2B">
              <w:rPr>
                <w:rFonts w:ascii="Arial" w:hAnsi="Arial" w:cs="Arial"/>
                <w:color w:val="000000"/>
              </w:rPr>
              <w:t>(325.9, 39.5, 219.8)</w:t>
            </w:r>
          </w:p>
        </w:tc>
        <w:tc>
          <w:tcPr>
            <w:tcW w:w="1374" w:type="dxa"/>
            <w:vAlign w:val="bottom"/>
          </w:tcPr>
          <w:p w14:paraId="67CE5641" w14:textId="77777777" w:rsidR="001665B1" w:rsidRPr="00DD7F2B" w:rsidRDefault="001665B1">
            <w:pPr>
              <w:spacing w:line="360" w:lineRule="auto"/>
              <w:jc w:val="center"/>
              <w:rPr>
                <w:rFonts w:ascii="Arial" w:hAnsi="Arial" w:cs="Arial"/>
              </w:rPr>
            </w:pPr>
            <w:r w:rsidRPr="00DD7F2B">
              <w:rPr>
                <w:rFonts w:ascii="Arial" w:hAnsi="Arial" w:cs="Arial"/>
                <w:color w:val="000000"/>
              </w:rPr>
              <w:t>(7,6,11)</w:t>
            </w:r>
          </w:p>
        </w:tc>
        <w:tc>
          <w:tcPr>
            <w:tcW w:w="2966" w:type="dxa"/>
            <w:vAlign w:val="bottom"/>
          </w:tcPr>
          <w:p w14:paraId="71CFD872" w14:textId="77777777" w:rsidR="001665B1" w:rsidRPr="00DD7F2B" w:rsidRDefault="001665B1">
            <w:pPr>
              <w:spacing w:line="360" w:lineRule="auto"/>
              <w:jc w:val="center"/>
              <w:rPr>
                <w:rFonts w:ascii="Arial" w:hAnsi="Arial" w:cs="Arial"/>
                <w:color w:val="000000"/>
              </w:rPr>
            </w:pPr>
            <w:r w:rsidRPr="00DD7F2B">
              <w:rPr>
                <w:rFonts w:ascii="Arial" w:hAnsi="Arial" w:cs="Arial"/>
                <w:color w:val="000000"/>
              </w:rPr>
              <w:t>0.261</w:t>
            </w:r>
          </w:p>
        </w:tc>
      </w:tr>
    </w:tbl>
    <w:bookmarkEnd w:id="2"/>
    <w:p w14:paraId="54F6A6EA" w14:textId="3E3577C5" w:rsidR="001665B1" w:rsidRDefault="001665B1" w:rsidP="00023C9F">
      <w:pPr>
        <w:pStyle w:val="NormalWeb"/>
        <w:spacing w:before="300" w:line="480" w:lineRule="auto"/>
        <w:jc w:val="both"/>
        <w:rPr>
          <w:rFonts w:ascii="Arial" w:hAnsi="Arial" w:cs="Arial"/>
          <w:b/>
          <w:bCs/>
        </w:rPr>
      </w:pPr>
      <w:r w:rsidRPr="001665B1">
        <w:rPr>
          <w:rFonts w:ascii="Arial" w:hAnsi="Arial" w:cs="Arial"/>
          <w:b/>
          <w:i/>
          <w:iCs/>
          <w:sz w:val="20"/>
          <w:szCs w:val="20"/>
        </w:rPr>
        <w:t>Table S1</w:t>
      </w:r>
      <w:r>
        <w:rPr>
          <w:rFonts w:ascii="Arial" w:hAnsi="Arial" w:cs="Arial"/>
          <w:b/>
          <w:i/>
          <w:iCs/>
          <w:sz w:val="20"/>
          <w:szCs w:val="20"/>
        </w:rPr>
        <w:t>:</w:t>
      </w:r>
      <w:r w:rsidRPr="001665B1">
        <w:rPr>
          <w:rFonts w:ascii="Arial" w:hAnsi="Arial" w:cs="Arial"/>
          <w:i/>
          <w:iCs/>
          <w:sz w:val="20"/>
          <w:szCs w:val="20"/>
        </w:rPr>
        <w:t xml:space="preserve"> Euler angles, orientation {h k l</w:t>
      </w:r>
      <w:r>
        <w:rPr>
          <w:rFonts w:ascii="Arial" w:hAnsi="Arial" w:cs="Arial"/>
          <w:i/>
          <w:iCs/>
          <w:sz w:val="20"/>
          <w:szCs w:val="20"/>
        </w:rPr>
        <w:t>}</w:t>
      </w:r>
      <w:r w:rsidRPr="001665B1">
        <w:rPr>
          <w:rFonts w:ascii="Arial" w:hAnsi="Arial" w:cs="Arial"/>
          <w:i/>
          <w:iCs/>
          <w:sz w:val="20"/>
          <w:szCs w:val="20"/>
        </w:rPr>
        <w:t xml:space="preserve">, and pseudo-Schmid factor of grains (A1) as in </w:t>
      </w:r>
      <w:r w:rsidRPr="001665B1">
        <w:rPr>
          <w:rFonts w:ascii="Arial" w:hAnsi="Arial" w:cs="Arial"/>
          <w:b/>
          <w:i/>
          <w:iCs/>
          <w:sz w:val="20"/>
          <w:szCs w:val="20"/>
        </w:rPr>
        <w:t>Figure 7B.</w:t>
      </w:r>
    </w:p>
    <w:p w14:paraId="1AAD3CCA" w14:textId="77777777" w:rsidR="001665B1" w:rsidRDefault="001665B1" w:rsidP="00023C9F">
      <w:pPr>
        <w:pStyle w:val="NormalWeb"/>
        <w:spacing w:before="300" w:line="480" w:lineRule="auto"/>
        <w:jc w:val="both"/>
        <w:rPr>
          <w:rFonts w:ascii="Arial" w:hAnsi="Arial" w:cs="Arial"/>
          <w:b/>
          <w:bCs/>
        </w:rPr>
      </w:pPr>
    </w:p>
    <w:p w14:paraId="41C3E047" w14:textId="77777777" w:rsidR="001665B1" w:rsidRDefault="001665B1" w:rsidP="00023C9F">
      <w:pPr>
        <w:pStyle w:val="NormalWeb"/>
        <w:spacing w:before="300" w:line="480" w:lineRule="auto"/>
        <w:jc w:val="both"/>
        <w:rPr>
          <w:rFonts w:ascii="Arial" w:hAnsi="Arial" w:cs="Arial"/>
          <w:b/>
          <w:bCs/>
        </w:rPr>
      </w:pPr>
    </w:p>
    <w:tbl>
      <w:tblPr>
        <w:tblStyle w:val="TableGrid"/>
        <w:tblpPr w:leftFromText="180" w:rightFromText="180" w:vertAnchor="text" w:horzAnchor="margin" w:tblpXSpec="center" w:tblpY="342"/>
        <w:tblW w:w="941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2"/>
        <w:gridCol w:w="3074"/>
        <w:gridCol w:w="2253"/>
        <w:gridCol w:w="2460"/>
      </w:tblGrid>
      <w:tr w:rsidR="001665B1" w:rsidRPr="00F35099" w14:paraId="323BD5DE" w14:textId="77777777">
        <w:trPr>
          <w:trHeight w:val="245"/>
        </w:trPr>
        <w:tc>
          <w:tcPr>
            <w:tcW w:w="1632" w:type="dxa"/>
            <w:tcBorders>
              <w:top w:val="single" w:sz="4" w:space="0" w:color="auto"/>
              <w:bottom w:val="single" w:sz="4" w:space="0" w:color="auto"/>
            </w:tcBorders>
          </w:tcPr>
          <w:p w14:paraId="2CF1BC08" w14:textId="77777777" w:rsidR="001665B1" w:rsidRPr="00DD7F2B" w:rsidRDefault="001665B1">
            <w:pPr>
              <w:spacing w:line="360" w:lineRule="auto"/>
              <w:jc w:val="center"/>
              <w:rPr>
                <w:rFonts w:ascii="Arial" w:hAnsi="Arial" w:cs="Arial"/>
              </w:rPr>
            </w:pPr>
            <w:r w:rsidRPr="00DD7F2B">
              <w:rPr>
                <w:rFonts w:ascii="Arial" w:hAnsi="Arial" w:cs="Arial"/>
              </w:rPr>
              <w:t>Grains (B1)</w:t>
            </w:r>
          </w:p>
        </w:tc>
        <w:tc>
          <w:tcPr>
            <w:tcW w:w="3074" w:type="dxa"/>
            <w:tcBorders>
              <w:top w:val="single" w:sz="4" w:space="0" w:color="auto"/>
              <w:bottom w:val="single" w:sz="4" w:space="0" w:color="auto"/>
            </w:tcBorders>
          </w:tcPr>
          <w:p w14:paraId="50C74DEB" w14:textId="77777777" w:rsidR="001665B1" w:rsidRDefault="001665B1">
            <w:pPr>
              <w:spacing w:line="360" w:lineRule="auto"/>
              <w:jc w:val="center"/>
              <w:rPr>
                <w:rFonts w:ascii="Arial" w:hAnsi="Arial" w:cs="Arial"/>
              </w:rPr>
            </w:pPr>
            <w:r w:rsidRPr="00DD7F2B">
              <w:rPr>
                <w:rFonts w:ascii="Arial" w:hAnsi="Arial" w:cs="Arial"/>
              </w:rPr>
              <w:t>Orientation (Euler Angles)</w:t>
            </w:r>
          </w:p>
          <w:p w14:paraId="09050BC0" w14:textId="77777777" w:rsidR="001665B1" w:rsidRPr="00DD7F2B" w:rsidRDefault="001665B1">
            <w:pPr>
              <w:spacing w:line="360" w:lineRule="auto"/>
              <w:jc w:val="center"/>
              <w:rPr>
                <w:rFonts w:ascii="Arial" w:hAnsi="Arial" w:cs="Arial"/>
                <w:color w:val="000000"/>
              </w:rPr>
            </w:pPr>
            <w:r>
              <w:rPr>
                <w:rFonts w:ascii="Arial" w:hAnsi="Arial" w:cs="Arial"/>
              </w:rPr>
              <w:t>(°)</w:t>
            </w:r>
          </w:p>
        </w:tc>
        <w:tc>
          <w:tcPr>
            <w:tcW w:w="2253" w:type="dxa"/>
            <w:tcBorders>
              <w:top w:val="single" w:sz="4" w:space="0" w:color="auto"/>
              <w:bottom w:val="single" w:sz="4" w:space="0" w:color="auto"/>
            </w:tcBorders>
          </w:tcPr>
          <w:p w14:paraId="21A0789A" w14:textId="77777777" w:rsidR="001665B1" w:rsidRPr="00DD7F2B" w:rsidRDefault="001665B1">
            <w:pPr>
              <w:spacing w:line="360" w:lineRule="auto"/>
              <w:jc w:val="center"/>
              <w:rPr>
                <w:rFonts w:ascii="Arial" w:hAnsi="Arial" w:cs="Arial"/>
                <w:color w:val="000000"/>
              </w:rPr>
            </w:pPr>
            <w:r w:rsidRPr="00DD7F2B">
              <w:rPr>
                <w:rFonts w:ascii="Arial" w:hAnsi="Arial" w:cs="Arial"/>
              </w:rPr>
              <w:t>Orientation {h</w:t>
            </w:r>
            <w:r>
              <w:rPr>
                <w:rFonts w:ascii="Arial" w:hAnsi="Arial" w:cs="Arial"/>
              </w:rPr>
              <w:t xml:space="preserve"> </w:t>
            </w:r>
            <w:r w:rsidRPr="00DD7F2B">
              <w:rPr>
                <w:rFonts w:ascii="Arial" w:hAnsi="Arial" w:cs="Arial"/>
              </w:rPr>
              <w:t>k</w:t>
            </w:r>
            <w:r>
              <w:rPr>
                <w:rFonts w:ascii="Arial" w:hAnsi="Arial" w:cs="Arial"/>
              </w:rPr>
              <w:t xml:space="preserve"> </w:t>
            </w:r>
            <w:r w:rsidRPr="00DD7F2B">
              <w:rPr>
                <w:rFonts w:ascii="Arial" w:hAnsi="Arial" w:cs="Arial"/>
              </w:rPr>
              <w:t>l}</w:t>
            </w:r>
          </w:p>
        </w:tc>
        <w:tc>
          <w:tcPr>
            <w:tcW w:w="2460" w:type="dxa"/>
            <w:tcBorders>
              <w:top w:val="single" w:sz="4" w:space="0" w:color="auto"/>
              <w:bottom w:val="single" w:sz="4" w:space="0" w:color="auto"/>
            </w:tcBorders>
          </w:tcPr>
          <w:p w14:paraId="243F7A19" w14:textId="77777777" w:rsidR="001665B1" w:rsidRPr="00DD7F2B" w:rsidRDefault="001665B1">
            <w:pPr>
              <w:spacing w:line="360" w:lineRule="auto"/>
              <w:jc w:val="center"/>
              <w:rPr>
                <w:rFonts w:ascii="Arial" w:hAnsi="Arial" w:cs="Arial"/>
                <w:color w:val="000000"/>
              </w:rPr>
            </w:pPr>
            <w:r>
              <w:rPr>
                <w:rFonts w:ascii="Arial" w:hAnsi="Arial" w:cs="Arial"/>
              </w:rPr>
              <w:t>Pseudo-</w:t>
            </w:r>
            <w:r w:rsidRPr="00DD7F2B">
              <w:rPr>
                <w:rFonts w:ascii="Arial" w:hAnsi="Arial" w:cs="Arial"/>
              </w:rPr>
              <w:t>Schmid Factor (m</w:t>
            </w:r>
            <w:r w:rsidRPr="005824C6">
              <w:rPr>
                <w:rFonts w:ascii="Arial" w:hAnsi="Arial" w:cs="Arial"/>
                <w:vertAlign w:val="subscript"/>
              </w:rPr>
              <w:t>s</w:t>
            </w:r>
            <w:r>
              <w:rPr>
                <w:rFonts w:ascii="Arial" w:hAnsi="Arial" w:cs="Arial"/>
                <w:vertAlign w:val="subscript"/>
              </w:rPr>
              <w:t>p</w:t>
            </w:r>
            <w:r w:rsidRPr="00DD7F2B">
              <w:rPr>
                <w:rFonts w:ascii="Arial" w:hAnsi="Arial" w:cs="Arial"/>
              </w:rPr>
              <w:t>)</w:t>
            </w:r>
          </w:p>
        </w:tc>
      </w:tr>
      <w:tr w:rsidR="001665B1" w:rsidRPr="00F35099" w14:paraId="7F8250C7" w14:textId="77777777">
        <w:trPr>
          <w:trHeight w:val="399"/>
        </w:trPr>
        <w:tc>
          <w:tcPr>
            <w:tcW w:w="1632" w:type="dxa"/>
            <w:tcBorders>
              <w:top w:val="single" w:sz="4" w:space="0" w:color="auto"/>
            </w:tcBorders>
          </w:tcPr>
          <w:p w14:paraId="3C8875BF" w14:textId="77777777" w:rsidR="001665B1" w:rsidRPr="00DD7F2B" w:rsidRDefault="001665B1">
            <w:pPr>
              <w:spacing w:line="360" w:lineRule="auto"/>
              <w:jc w:val="center"/>
              <w:rPr>
                <w:rFonts w:ascii="Arial" w:hAnsi="Arial" w:cs="Arial"/>
              </w:rPr>
            </w:pPr>
            <w:r w:rsidRPr="00DD7F2B">
              <w:rPr>
                <w:rFonts w:ascii="Arial" w:hAnsi="Arial" w:cs="Arial"/>
              </w:rPr>
              <w:t>1</w:t>
            </w:r>
          </w:p>
        </w:tc>
        <w:tc>
          <w:tcPr>
            <w:tcW w:w="3074" w:type="dxa"/>
            <w:tcBorders>
              <w:top w:val="single" w:sz="4" w:space="0" w:color="auto"/>
            </w:tcBorders>
            <w:vAlign w:val="bottom"/>
          </w:tcPr>
          <w:p w14:paraId="5A1A00E5" w14:textId="77777777" w:rsidR="001665B1" w:rsidRPr="00F35099" w:rsidRDefault="001665B1">
            <w:pPr>
              <w:spacing w:line="360" w:lineRule="auto"/>
              <w:jc w:val="center"/>
              <w:rPr>
                <w:rFonts w:ascii="Arial" w:hAnsi="Arial" w:cs="Arial"/>
              </w:rPr>
            </w:pPr>
            <w:r w:rsidRPr="00DD7F2B">
              <w:rPr>
                <w:rFonts w:ascii="Arial" w:hAnsi="Arial" w:cs="Arial"/>
                <w:color w:val="000000"/>
              </w:rPr>
              <w:t>(1.7, 79.2, 233.8)</w:t>
            </w:r>
          </w:p>
        </w:tc>
        <w:tc>
          <w:tcPr>
            <w:tcW w:w="2253" w:type="dxa"/>
            <w:tcBorders>
              <w:top w:val="single" w:sz="4" w:space="0" w:color="auto"/>
            </w:tcBorders>
            <w:vAlign w:val="bottom"/>
          </w:tcPr>
          <w:p w14:paraId="32A1293C" w14:textId="77777777" w:rsidR="001665B1" w:rsidRPr="00F35099" w:rsidRDefault="001665B1">
            <w:pPr>
              <w:spacing w:line="360" w:lineRule="auto"/>
              <w:jc w:val="center"/>
              <w:rPr>
                <w:rFonts w:ascii="Arial" w:hAnsi="Arial" w:cs="Arial"/>
              </w:rPr>
            </w:pPr>
            <w:r w:rsidRPr="00DD7F2B">
              <w:rPr>
                <w:rFonts w:ascii="Arial" w:hAnsi="Arial" w:cs="Arial"/>
                <w:color w:val="000000"/>
              </w:rPr>
              <w:t>(3,1,4)</w:t>
            </w:r>
          </w:p>
        </w:tc>
        <w:tc>
          <w:tcPr>
            <w:tcW w:w="2460" w:type="dxa"/>
            <w:tcBorders>
              <w:top w:val="single" w:sz="4" w:space="0" w:color="auto"/>
            </w:tcBorders>
            <w:vAlign w:val="bottom"/>
          </w:tcPr>
          <w:p w14:paraId="6BB7A6AE" w14:textId="77777777" w:rsidR="001665B1" w:rsidRPr="00F35099" w:rsidRDefault="001665B1">
            <w:pPr>
              <w:spacing w:line="360" w:lineRule="auto"/>
              <w:jc w:val="center"/>
              <w:rPr>
                <w:rFonts w:ascii="Arial" w:hAnsi="Arial" w:cs="Arial"/>
              </w:rPr>
            </w:pPr>
            <w:r w:rsidRPr="00DD7F2B">
              <w:rPr>
                <w:rFonts w:ascii="Arial" w:hAnsi="Arial" w:cs="Arial"/>
                <w:color w:val="000000"/>
              </w:rPr>
              <w:t>0.500</w:t>
            </w:r>
          </w:p>
        </w:tc>
      </w:tr>
      <w:tr w:rsidR="001665B1" w:rsidRPr="00F35099" w14:paraId="09E51E7C" w14:textId="77777777">
        <w:trPr>
          <w:trHeight w:val="386"/>
        </w:trPr>
        <w:tc>
          <w:tcPr>
            <w:tcW w:w="1632" w:type="dxa"/>
          </w:tcPr>
          <w:p w14:paraId="4561CDF7" w14:textId="77777777" w:rsidR="001665B1" w:rsidRPr="00DD7F2B" w:rsidRDefault="001665B1">
            <w:pPr>
              <w:spacing w:line="360" w:lineRule="auto"/>
              <w:jc w:val="center"/>
              <w:rPr>
                <w:rFonts w:ascii="Arial" w:hAnsi="Arial" w:cs="Arial"/>
              </w:rPr>
            </w:pPr>
            <w:r w:rsidRPr="00DD7F2B">
              <w:rPr>
                <w:rFonts w:ascii="Arial" w:hAnsi="Arial" w:cs="Arial"/>
              </w:rPr>
              <w:t>2</w:t>
            </w:r>
          </w:p>
        </w:tc>
        <w:tc>
          <w:tcPr>
            <w:tcW w:w="3074" w:type="dxa"/>
            <w:vAlign w:val="bottom"/>
          </w:tcPr>
          <w:p w14:paraId="54275751" w14:textId="77777777" w:rsidR="001665B1" w:rsidRPr="00F35099" w:rsidRDefault="001665B1">
            <w:pPr>
              <w:spacing w:line="360" w:lineRule="auto"/>
              <w:jc w:val="center"/>
              <w:rPr>
                <w:rFonts w:ascii="Arial" w:hAnsi="Arial" w:cs="Arial"/>
              </w:rPr>
            </w:pPr>
            <w:r w:rsidRPr="00DD7F2B">
              <w:rPr>
                <w:rFonts w:ascii="Arial" w:hAnsi="Arial" w:cs="Arial"/>
                <w:color w:val="000000"/>
              </w:rPr>
              <w:t>(218.1, 38.8, 113.0)</w:t>
            </w:r>
          </w:p>
        </w:tc>
        <w:tc>
          <w:tcPr>
            <w:tcW w:w="2253" w:type="dxa"/>
            <w:vAlign w:val="bottom"/>
          </w:tcPr>
          <w:p w14:paraId="044DAF6C" w14:textId="77777777" w:rsidR="001665B1" w:rsidRPr="00F35099" w:rsidRDefault="001665B1">
            <w:pPr>
              <w:spacing w:line="360" w:lineRule="auto"/>
              <w:jc w:val="center"/>
              <w:rPr>
                <w:rFonts w:ascii="Arial" w:hAnsi="Arial" w:cs="Arial"/>
              </w:rPr>
            </w:pPr>
            <w:r w:rsidRPr="00DD7F2B">
              <w:rPr>
                <w:rFonts w:ascii="Arial" w:hAnsi="Arial" w:cs="Arial"/>
                <w:color w:val="000000"/>
              </w:rPr>
              <w:t>(9,4,12)</w:t>
            </w:r>
          </w:p>
        </w:tc>
        <w:tc>
          <w:tcPr>
            <w:tcW w:w="2460" w:type="dxa"/>
            <w:vAlign w:val="bottom"/>
          </w:tcPr>
          <w:p w14:paraId="334F726A" w14:textId="77777777" w:rsidR="001665B1" w:rsidRPr="00F35099" w:rsidRDefault="001665B1">
            <w:pPr>
              <w:spacing w:line="360" w:lineRule="auto"/>
              <w:jc w:val="center"/>
              <w:rPr>
                <w:rFonts w:ascii="Arial" w:hAnsi="Arial" w:cs="Arial"/>
              </w:rPr>
            </w:pPr>
            <w:r w:rsidRPr="00DD7F2B">
              <w:rPr>
                <w:rFonts w:ascii="Arial" w:hAnsi="Arial" w:cs="Arial"/>
                <w:color w:val="000000"/>
              </w:rPr>
              <w:t>0.264</w:t>
            </w:r>
          </w:p>
        </w:tc>
      </w:tr>
      <w:tr w:rsidR="001665B1" w:rsidRPr="00F35099" w14:paraId="4636605F" w14:textId="77777777">
        <w:trPr>
          <w:trHeight w:val="399"/>
        </w:trPr>
        <w:tc>
          <w:tcPr>
            <w:tcW w:w="1632" w:type="dxa"/>
          </w:tcPr>
          <w:p w14:paraId="35CF2396" w14:textId="77777777" w:rsidR="001665B1" w:rsidRPr="00DD7F2B" w:rsidRDefault="001665B1">
            <w:pPr>
              <w:spacing w:line="360" w:lineRule="auto"/>
              <w:jc w:val="center"/>
              <w:rPr>
                <w:rFonts w:ascii="Arial" w:hAnsi="Arial" w:cs="Arial"/>
              </w:rPr>
            </w:pPr>
            <w:r w:rsidRPr="00DD7F2B">
              <w:rPr>
                <w:rFonts w:ascii="Arial" w:hAnsi="Arial" w:cs="Arial"/>
              </w:rPr>
              <w:t>3</w:t>
            </w:r>
          </w:p>
        </w:tc>
        <w:tc>
          <w:tcPr>
            <w:tcW w:w="3074" w:type="dxa"/>
            <w:vAlign w:val="bottom"/>
          </w:tcPr>
          <w:p w14:paraId="6694EF3B" w14:textId="77777777" w:rsidR="001665B1" w:rsidRPr="00F35099" w:rsidRDefault="001665B1">
            <w:pPr>
              <w:spacing w:line="360" w:lineRule="auto"/>
              <w:jc w:val="center"/>
              <w:rPr>
                <w:rFonts w:ascii="Arial" w:hAnsi="Arial" w:cs="Arial"/>
              </w:rPr>
            </w:pPr>
            <w:r w:rsidRPr="00DD7F2B">
              <w:rPr>
                <w:rFonts w:ascii="Arial" w:hAnsi="Arial" w:cs="Arial"/>
                <w:color w:val="000000"/>
              </w:rPr>
              <w:t>(106.3, 87.1, 335.4)</w:t>
            </w:r>
          </w:p>
        </w:tc>
        <w:tc>
          <w:tcPr>
            <w:tcW w:w="2253" w:type="dxa"/>
            <w:vAlign w:val="bottom"/>
          </w:tcPr>
          <w:p w14:paraId="7AAA9E0B" w14:textId="77777777" w:rsidR="001665B1" w:rsidRPr="00F35099" w:rsidRDefault="001665B1">
            <w:pPr>
              <w:spacing w:line="360" w:lineRule="auto"/>
              <w:jc w:val="center"/>
              <w:rPr>
                <w:rFonts w:ascii="Arial" w:hAnsi="Arial" w:cs="Arial"/>
              </w:rPr>
            </w:pPr>
            <w:r w:rsidRPr="00DD7F2B">
              <w:rPr>
                <w:rFonts w:ascii="Arial" w:hAnsi="Arial" w:cs="Arial"/>
                <w:color w:val="000000"/>
              </w:rPr>
              <w:t>(7,1,15)</w:t>
            </w:r>
          </w:p>
        </w:tc>
        <w:tc>
          <w:tcPr>
            <w:tcW w:w="2460" w:type="dxa"/>
            <w:vAlign w:val="bottom"/>
          </w:tcPr>
          <w:p w14:paraId="7E7E169C" w14:textId="77777777" w:rsidR="001665B1" w:rsidRPr="00F35099" w:rsidRDefault="001665B1">
            <w:pPr>
              <w:spacing w:line="360" w:lineRule="auto"/>
              <w:jc w:val="center"/>
              <w:rPr>
                <w:rFonts w:ascii="Arial" w:hAnsi="Arial" w:cs="Arial"/>
              </w:rPr>
            </w:pPr>
            <w:r w:rsidRPr="00DD7F2B">
              <w:rPr>
                <w:rFonts w:ascii="Arial" w:hAnsi="Arial" w:cs="Arial"/>
                <w:color w:val="000000"/>
              </w:rPr>
              <w:t>0.213</w:t>
            </w:r>
          </w:p>
        </w:tc>
      </w:tr>
      <w:tr w:rsidR="001665B1" w:rsidRPr="00F35099" w14:paraId="563C5BE0" w14:textId="77777777">
        <w:trPr>
          <w:trHeight w:val="399"/>
        </w:trPr>
        <w:tc>
          <w:tcPr>
            <w:tcW w:w="1632" w:type="dxa"/>
          </w:tcPr>
          <w:p w14:paraId="2F1C0689" w14:textId="77777777" w:rsidR="001665B1" w:rsidRPr="00DD7F2B" w:rsidRDefault="001665B1">
            <w:pPr>
              <w:spacing w:line="360" w:lineRule="auto"/>
              <w:jc w:val="center"/>
              <w:rPr>
                <w:rFonts w:ascii="Arial" w:hAnsi="Arial" w:cs="Arial"/>
              </w:rPr>
            </w:pPr>
            <w:r w:rsidRPr="00DD7F2B">
              <w:rPr>
                <w:rFonts w:ascii="Arial" w:hAnsi="Arial" w:cs="Arial"/>
              </w:rPr>
              <w:t>4</w:t>
            </w:r>
          </w:p>
        </w:tc>
        <w:tc>
          <w:tcPr>
            <w:tcW w:w="3074" w:type="dxa"/>
            <w:vAlign w:val="bottom"/>
          </w:tcPr>
          <w:p w14:paraId="6133906E" w14:textId="77777777" w:rsidR="001665B1" w:rsidRPr="00F35099" w:rsidRDefault="001665B1">
            <w:pPr>
              <w:spacing w:line="360" w:lineRule="auto"/>
              <w:jc w:val="center"/>
              <w:rPr>
                <w:rFonts w:ascii="Arial" w:hAnsi="Arial" w:cs="Arial"/>
              </w:rPr>
            </w:pPr>
            <w:r w:rsidRPr="00DD7F2B">
              <w:rPr>
                <w:rFonts w:ascii="Arial" w:hAnsi="Arial" w:cs="Arial"/>
                <w:color w:val="000000"/>
              </w:rPr>
              <w:t>(148.5, 113.3, 111.2)</w:t>
            </w:r>
          </w:p>
        </w:tc>
        <w:tc>
          <w:tcPr>
            <w:tcW w:w="2253" w:type="dxa"/>
            <w:vAlign w:val="bottom"/>
          </w:tcPr>
          <w:p w14:paraId="1238C3ED" w14:textId="77777777" w:rsidR="001665B1" w:rsidRPr="00F35099" w:rsidRDefault="001665B1">
            <w:pPr>
              <w:spacing w:line="360" w:lineRule="auto"/>
              <w:jc w:val="center"/>
              <w:rPr>
                <w:rFonts w:ascii="Arial" w:hAnsi="Arial" w:cs="Arial"/>
              </w:rPr>
            </w:pPr>
            <w:r w:rsidRPr="00DD7F2B">
              <w:rPr>
                <w:rFonts w:ascii="Arial" w:hAnsi="Arial" w:cs="Arial"/>
                <w:color w:val="000000"/>
              </w:rPr>
              <w:t>(6,5,13)</w:t>
            </w:r>
          </w:p>
        </w:tc>
        <w:tc>
          <w:tcPr>
            <w:tcW w:w="2460" w:type="dxa"/>
            <w:vAlign w:val="bottom"/>
          </w:tcPr>
          <w:p w14:paraId="26C10728" w14:textId="77777777" w:rsidR="001665B1" w:rsidRPr="00F35099" w:rsidRDefault="001665B1">
            <w:pPr>
              <w:spacing w:line="360" w:lineRule="auto"/>
              <w:jc w:val="center"/>
              <w:rPr>
                <w:rFonts w:ascii="Arial" w:hAnsi="Arial" w:cs="Arial"/>
              </w:rPr>
            </w:pPr>
            <w:r w:rsidRPr="00DD7F2B">
              <w:rPr>
                <w:rFonts w:ascii="Arial" w:hAnsi="Arial" w:cs="Arial"/>
                <w:color w:val="000000"/>
              </w:rPr>
              <w:t>0.468</w:t>
            </w:r>
          </w:p>
        </w:tc>
      </w:tr>
      <w:tr w:rsidR="001665B1" w:rsidRPr="00F35099" w14:paraId="6DDD954F" w14:textId="77777777">
        <w:trPr>
          <w:trHeight w:val="399"/>
        </w:trPr>
        <w:tc>
          <w:tcPr>
            <w:tcW w:w="1632" w:type="dxa"/>
          </w:tcPr>
          <w:p w14:paraId="649D921D" w14:textId="77777777" w:rsidR="001665B1" w:rsidRPr="00DD7F2B" w:rsidRDefault="001665B1">
            <w:pPr>
              <w:spacing w:line="360" w:lineRule="auto"/>
              <w:jc w:val="center"/>
              <w:rPr>
                <w:rFonts w:ascii="Arial" w:hAnsi="Arial" w:cs="Arial"/>
              </w:rPr>
            </w:pPr>
            <w:r w:rsidRPr="00DD7F2B">
              <w:rPr>
                <w:rFonts w:ascii="Arial" w:hAnsi="Arial" w:cs="Arial"/>
              </w:rPr>
              <w:t>5</w:t>
            </w:r>
          </w:p>
        </w:tc>
        <w:tc>
          <w:tcPr>
            <w:tcW w:w="3074" w:type="dxa"/>
            <w:vAlign w:val="bottom"/>
          </w:tcPr>
          <w:p w14:paraId="0BFB5867" w14:textId="77777777" w:rsidR="001665B1" w:rsidRPr="00F35099" w:rsidRDefault="001665B1">
            <w:pPr>
              <w:spacing w:line="360" w:lineRule="auto"/>
              <w:jc w:val="center"/>
              <w:rPr>
                <w:rFonts w:ascii="Arial" w:hAnsi="Arial" w:cs="Arial"/>
              </w:rPr>
            </w:pPr>
            <w:r w:rsidRPr="00DD7F2B">
              <w:rPr>
                <w:rFonts w:ascii="Arial" w:hAnsi="Arial" w:cs="Arial"/>
                <w:color w:val="000000"/>
              </w:rPr>
              <w:t>(48.0, 94.1, 11.8)</w:t>
            </w:r>
          </w:p>
        </w:tc>
        <w:tc>
          <w:tcPr>
            <w:tcW w:w="2253" w:type="dxa"/>
            <w:vAlign w:val="bottom"/>
          </w:tcPr>
          <w:p w14:paraId="447B102E" w14:textId="77777777" w:rsidR="001665B1" w:rsidRPr="00F35099" w:rsidRDefault="001665B1">
            <w:pPr>
              <w:spacing w:line="360" w:lineRule="auto"/>
              <w:jc w:val="center"/>
              <w:rPr>
                <w:rFonts w:ascii="Arial" w:hAnsi="Arial" w:cs="Arial"/>
              </w:rPr>
            </w:pPr>
            <w:r w:rsidRPr="00DD7F2B">
              <w:rPr>
                <w:rFonts w:ascii="Arial" w:hAnsi="Arial" w:cs="Arial"/>
                <w:color w:val="000000"/>
              </w:rPr>
              <w:t>(3,1,14)</w:t>
            </w:r>
          </w:p>
        </w:tc>
        <w:tc>
          <w:tcPr>
            <w:tcW w:w="2460" w:type="dxa"/>
            <w:vAlign w:val="bottom"/>
          </w:tcPr>
          <w:p w14:paraId="4028875B" w14:textId="77777777" w:rsidR="001665B1" w:rsidRPr="00F35099" w:rsidRDefault="001665B1">
            <w:pPr>
              <w:spacing w:line="360" w:lineRule="auto"/>
              <w:jc w:val="center"/>
              <w:rPr>
                <w:rFonts w:ascii="Arial" w:hAnsi="Arial" w:cs="Arial"/>
              </w:rPr>
            </w:pPr>
            <w:r w:rsidRPr="00DD7F2B">
              <w:rPr>
                <w:rFonts w:ascii="Arial" w:hAnsi="Arial" w:cs="Arial"/>
                <w:color w:val="000000"/>
              </w:rPr>
              <w:t>0.423</w:t>
            </w:r>
          </w:p>
        </w:tc>
      </w:tr>
      <w:tr w:rsidR="001665B1" w:rsidRPr="00F35099" w14:paraId="2A60C564" w14:textId="77777777">
        <w:trPr>
          <w:trHeight w:val="399"/>
        </w:trPr>
        <w:tc>
          <w:tcPr>
            <w:tcW w:w="1632" w:type="dxa"/>
          </w:tcPr>
          <w:p w14:paraId="68B5DD13" w14:textId="77777777" w:rsidR="001665B1" w:rsidRPr="00DD7F2B" w:rsidRDefault="001665B1">
            <w:pPr>
              <w:spacing w:line="360" w:lineRule="auto"/>
              <w:jc w:val="center"/>
              <w:rPr>
                <w:rFonts w:ascii="Arial" w:hAnsi="Arial" w:cs="Arial"/>
              </w:rPr>
            </w:pPr>
            <w:r w:rsidRPr="00DD7F2B">
              <w:rPr>
                <w:rFonts w:ascii="Arial" w:hAnsi="Arial" w:cs="Arial"/>
              </w:rPr>
              <w:t>6</w:t>
            </w:r>
          </w:p>
        </w:tc>
        <w:tc>
          <w:tcPr>
            <w:tcW w:w="3074" w:type="dxa"/>
            <w:vAlign w:val="bottom"/>
          </w:tcPr>
          <w:p w14:paraId="23EF18F7" w14:textId="77777777" w:rsidR="001665B1" w:rsidRPr="00F35099" w:rsidRDefault="001665B1">
            <w:pPr>
              <w:spacing w:line="360" w:lineRule="auto"/>
              <w:jc w:val="center"/>
              <w:rPr>
                <w:rFonts w:ascii="Arial" w:hAnsi="Arial" w:cs="Arial"/>
              </w:rPr>
            </w:pPr>
            <w:r w:rsidRPr="00DD7F2B">
              <w:rPr>
                <w:rFonts w:ascii="Arial" w:hAnsi="Arial" w:cs="Arial"/>
                <w:color w:val="000000"/>
              </w:rPr>
              <w:t>(275.2, 54.1, 103.6)</w:t>
            </w:r>
          </w:p>
        </w:tc>
        <w:tc>
          <w:tcPr>
            <w:tcW w:w="2253" w:type="dxa"/>
            <w:vAlign w:val="bottom"/>
          </w:tcPr>
          <w:p w14:paraId="269D8743" w14:textId="77777777" w:rsidR="001665B1" w:rsidRPr="00F35099" w:rsidRDefault="001665B1">
            <w:pPr>
              <w:spacing w:line="360" w:lineRule="auto"/>
              <w:jc w:val="center"/>
              <w:rPr>
                <w:rFonts w:ascii="Arial" w:hAnsi="Arial" w:cs="Arial"/>
              </w:rPr>
            </w:pPr>
            <w:r w:rsidRPr="00DD7F2B">
              <w:rPr>
                <w:rFonts w:ascii="Arial" w:hAnsi="Arial" w:cs="Arial"/>
                <w:color w:val="000000"/>
              </w:rPr>
              <w:t>(3,1,4)</w:t>
            </w:r>
          </w:p>
        </w:tc>
        <w:tc>
          <w:tcPr>
            <w:tcW w:w="2460" w:type="dxa"/>
            <w:vAlign w:val="bottom"/>
          </w:tcPr>
          <w:p w14:paraId="045ACC6B" w14:textId="77777777" w:rsidR="001665B1" w:rsidRPr="00F35099" w:rsidRDefault="001665B1">
            <w:pPr>
              <w:spacing w:line="360" w:lineRule="auto"/>
              <w:jc w:val="center"/>
              <w:rPr>
                <w:rFonts w:ascii="Arial" w:hAnsi="Arial" w:cs="Arial"/>
              </w:rPr>
            </w:pPr>
            <w:r w:rsidRPr="00DD7F2B">
              <w:rPr>
                <w:rFonts w:ascii="Arial" w:hAnsi="Arial" w:cs="Arial"/>
                <w:color w:val="000000"/>
              </w:rPr>
              <w:t>0.495</w:t>
            </w:r>
          </w:p>
        </w:tc>
      </w:tr>
      <w:tr w:rsidR="001665B1" w:rsidRPr="00F35099" w14:paraId="50537C12" w14:textId="77777777">
        <w:trPr>
          <w:trHeight w:val="399"/>
        </w:trPr>
        <w:tc>
          <w:tcPr>
            <w:tcW w:w="1632" w:type="dxa"/>
          </w:tcPr>
          <w:p w14:paraId="5D8160B9" w14:textId="77777777" w:rsidR="001665B1" w:rsidRPr="00DD7F2B" w:rsidRDefault="001665B1">
            <w:pPr>
              <w:spacing w:line="360" w:lineRule="auto"/>
              <w:jc w:val="center"/>
              <w:rPr>
                <w:rFonts w:ascii="Arial" w:hAnsi="Arial" w:cs="Arial"/>
              </w:rPr>
            </w:pPr>
            <w:r w:rsidRPr="00DD7F2B">
              <w:rPr>
                <w:rFonts w:ascii="Arial" w:hAnsi="Arial" w:cs="Arial"/>
              </w:rPr>
              <w:t>7</w:t>
            </w:r>
          </w:p>
        </w:tc>
        <w:tc>
          <w:tcPr>
            <w:tcW w:w="3074" w:type="dxa"/>
            <w:vAlign w:val="bottom"/>
          </w:tcPr>
          <w:p w14:paraId="4768796A" w14:textId="77777777" w:rsidR="001665B1" w:rsidRPr="00F35099" w:rsidRDefault="001665B1">
            <w:pPr>
              <w:spacing w:line="360" w:lineRule="auto"/>
              <w:jc w:val="center"/>
              <w:rPr>
                <w:rFonts w:ascii="Arial" w:hAnsi="Arial" w:cs="Arial"/>
              </w:rPr>
            </w:pPr>
            <w:r w:rsidRPr="00DD7F2B">
              <w:rPr>
                <w:rFonts w:ascii="Arial" w:hAnsi="Arial" w:cs="Arial"/>
                <w:color w:val="000000"/>
              </w:rPr>
              <w:t>(192.4, 139.0, 238.8)</w:t>
            </w:r>
          </w:p>
        </w:tc>
        <w:tc>
          <w:tcPr>
            <w:tcW w:w="2253" w:type="dxa"/>
            <w:vAlign w:val="bottom"/>
          </w:tcPr>
          <w:p w14:paraId="0E06BA0B" w14:textId="77777777" w:rsidR="001665B1" w:rsidRPr="00F35099" w:rsidRDefault="001665B1">
            <w:pPr>
              <w:spacing w:line="360" w:lineRule="auto"/>
              <w:jc w:val="center"/>
              <w:rPr>
                <w:rFonts w:ascii="Arial" w:hAnsi="Arial" w:cs="Arial"/>
              </w:rPr>
            </w:pPr>
            <w:r w:rsidRPr="00DD7F2B">
              <w:rPr>
                <w:rFonts w:ascii="Arial" w:hAnsi="Arial" w:cs="Arial"/>
                <w:color w:val="000000"/>
              </w:rPr>
              <w:t>(8,5,11)</w:t>
            </w:r>
          </w:p>
        </w:tc>
        <w:tc>
          <w:tcPr>
            <w:tcW w:w="2460" w:type="dxa"/>
            <w:vAlign w:val="bottom"/>
          </w:tcPr>
          <w:p w14:paraId="331BE601" w14:textId="77777777" w:rsidR="001665B1" w:rsidRPr="00F35099" w:rsidRDefault="001665B1">
            <w:pPr>
              <w:spacing w:line="360" w:lineRule="auto"/>
              <w:jc w:val="center"/>
              <w:rPr>
                <w:rFonts w:ascii="Arial" w:hAnsi="Arial" w:cs="Arial"/>
              </w:rPr>
            </w:pPr>
            <w:r w:rsidRPr="00DD7F2B">
              <w:rPr>
                <w:rFonts w:ascii="Arial" w:hAnsi="Arial" w:cs="Arial"/>
                <w:color w:val="000000"/>
              </w:rPr>
              <w:t>0.346</w:t>
            </w:r>
          </w:p>
        </w:tc>
      </w:tr>
      <w:tr w:rsidR="001665B1" w:rsidRPr="00F35099" w14:paraId="01D74B88" w14:textId="77777777">
        <w:trPr>
          <w:trHeight w:val="399"/>
        </w:trPr>
        <w:tc>
          <w:tcPr>
            <w:tcW w:w="1632" w:type="dxa"/>
          </w:tcPr>
          <w:p w14:paraId="2DCB91DC" w14:textId="77777777" w:rsidR="001665B1" w:rsidRPr="00DD7F2B" w:rsidRDefault="001665B1">
            <w:pPr>
              <w:spacing w:line="360" w:lineRule="auto"/>
              <w:jc w:val="center"/>
              <w:rPr>
                <w:rFonts w:ascii="Arial" w:hAnsi="Arial" w:cs="Arial"/>
              </w:rPr>
            </w:pPr>
            <w:r w:rsidRPr="00DD7F2B">
              <w:rPr>
                <w:rFonts w:ascii="Arial" w:hAnsi="Arial" w:cs="Arial"/>
              </w:rPr>
              <w:t>8</w:t>
            </w:r>
          </w:p>
        </w:tc>
        <w:tc>
          <w:tcPr>
            <w:tcW w:w="3074" w:type="dxa"/>
            <w:vAlign w:val="bottom"/>
          </w:tcPr>
          <w:p w14:paraId="75A77E29" w14:textId="77777777" w:rsidR="001665B1" w:rsidRPr="00F35099" w:rsidRDefault="001665B1">
            <w:pPr>
              <w:spacing w:line="360" w:lineRule="auto"/>
              <w:jc w:val="center"/>
              <w:rPr>
                <w:rFonts w:ascii="Arial" w:hAnsi="Arial" w:cs="Arial"/>
              </w:rPr>
            </w:pPr>
            <w:r w:rsidRPr="00DD7F2B">
              <w:rPr>
                <w:rFonts w:ascii="Arial" w:hAnsi="Arial" w:cs="Arial"/>
                <w:color w:val="000000"/>
              </w:rPr>
              <w:t>(340.1, 44.5, 235.0)</w:t>
            </w:r>
          </w:p>
        </w:tc>
        <w:tc>
          <w:tcPr>
            <w:tcW w:w="2253" w:type="dxa"/>
            <w:vAlign w:val="bottom"/>
          </w:tcPr>
          <w:p w14:paraId="359FD18C" w14:textId="77777777" w:rsidR="001665B1" w:rsidRPr="00F35099" w:rsidRDefault="001665B1">
            <w:pPr>
              <w:spacing w:line="360" w:lineRule="auto"/>
              <w:jc w:val="center"/>
              <w:rPr>
                <w:rFonts w:ascii="Arial" w:hAnsi="Arial" w:cs="Arial"/>
              </w:rPr>
            </w:pPr>
            <w:r w:rsidRPr="00DD7F2B">
              <w:rPr>
                <w:rFonts w:ascii="Arial" w:hAnsi="Arial" w:cs="Arial"/>
                <w:color w:val="000000"/>
              </w:rPr>
              <w:t>(7,5,9)</w:t>
            </w:r>
          </w:p>
        </w:tc>
        <w:tc>
          <w:tcPr>
            <w:tcW w:w="2460" w:type="dxa"/>
            <w:vAlign w:val="bottom"/>
          </w:tcPr>
          <w:p w14:paraId="4F36BC01" w14:textId="77777777" w:rsidR="001665B1" w:rsidRPr="00F35099" w:rsidRDefault="001665B1">
            <w:pPr>
              <w:spacing w:line="360" w:lineRule="auto"/>
              <w:jc w:val="center"/>
              <w:rPr>
                <w:rFonts w:ascii="Arial" w:hAnsi="Arial" w:cs="Arial"/>
              </w:rPr>
            </w:pPr>
            <w:r w:rsidRPr="00DD7F2B">
              <w:rPr>
                <w:rFonts w:ascii="Arial" w:hAnsi="Arial" w:cs="Arial"/>
                <w:color w:val="000000"/>
              </w:rPr>
              <w:t>0.466</w:t>
            </w:r>
          </w:p>
        </w:tc>
      </w:tr>
    </w:tbl>
    <w:p w14:paraId="56D27E14" w14:textId="211D8F9C" w:rsidR="001A6E7F" w:rsidRPr="00940BE3" w:rsidRDefault="001665B1" w:rsidP="00940BE3">
      <w:pPr>
        <w:spacing w:line="360" w:lineRule="auto"/>
        <w:jc w:val="center"/>
        <w:rPr>
          <w:rFonts w:ascii="Arial" w:hAnsi="Arial" w:cs="Arial"/>
          <w:i/>
          <w:iCs/>
          <w:sz w:val="20"/>
          <w:szCs w:val="20"/>
        </w:rPr>
      </w:pPr>
      <w:r w:rsidRPr="00EC1662">
        <w:rPr>
          <w:rFonts w:ascii="Arial" w:hAnsi="Arial" w:cs="Arial"/>
          <w:b/>
          <w:i/>
          <w:iCs/>
          <w:sz w:val="20"/>
          <w:szCs w:val="20"/>
        </w:rPr>
        <w:t xml:space="preserve">Table </w:t>
      </w:r>
      <w:r>
        <w:rPr>
          <w:rFonts w:ascii="Arial" w:hAnsi="Arial" w:cs="Arial"/>
          <w:b/>
          <w:i/>
          <w:iCs/>
          <w:sz w:val="20"/>
          <w:szCs w:val="20"/>
        </w:rPr>
        <w:t>S2:</w:t>
      </w:r>
      <w:r w:rsidRPr="00EC1662">
        <w:rPr>
          <w:rFonts w:ascii="Arial" w:hAnsi="Arial" w:cs="Arial"/>
          <w:i/>
          <w:iCs/>
          <w:sz w:val="20"/>
          <w:szCs w:val="20"/>
        </w:rPr>
        <w:t xml:space="preserve"> Euler angles, orientation {h k l}, and </w:t>
      </w:r>
      <w:r>
        <w:rPr>
          <w:rFonts w:ascii="Arial" w:hAnsi="Arial" w:cs="Arial"/>
          <w:i/>
          <w:iCs/>
          <w:sz w:val="20"/>
          <w:szCs w:val="20"/>
        </w:rPr>
        <w:t>pseudo-</w:t>
      </w:r>
      <w:r w:rsidRPr="00EC1662">
        <w:rPr>
          <w:rFonts w:ascii="Arial" w:hAnsi="Arial" w:cs="Arial"/>
          <w:i/>
          <w:iCs/>
          <w:sz w:val="20"/>
          <w:szCs w:val="20"/>
        </w:rPr>
        <w:t xml:space="preserve">Schmid factor of grains (B1) as in </w:t>
      </w:r>
      <w:r w:rsidRPr="00EC1662">
        <w:rPr>
          <w:rFonts w:ascii="Arial" w:hAnsi="Arial" w:cs="Arial"/>
          <w:b/>
          <w:i/>
          <w:iCs/>
          <w:sz w:val="20"/>
          <w:szCs w:val="20"/>
        </w:rPr>
        <w:t xml:space="preserve">Figure </w:t>
      </w:r>
      <w:r>
        <w:rPr>
          <w:rFonts w:ascii="Arial" w:hAnsi="Arial" w:cs="Arial"/>
          <w:b/>
          <w:i/>
          <w:iCs/>
          <w:sz w:val="20"/>
          <w:szCs w:val="20"/>
        </w:rPr>
        <w:t>7D</w:t>
      </w:r>
      <w:r w:rsidRPr="00EC1662">
        <w:rPr>
          <w:rFonts w:ascii="Arial" w:hAnsi="Arial" w:cs="Arial"/>
          <w:b/>
          <w:i/>
          <w:iCs/>
          <w:sz w:val="20"/>
          <w:szCs w:val="20"/>
        </w:rPr>
        <w:t>.</w:t>
      </w:r>
    </w:p>
    <w:p w14:paraId="4CC637B0" w14:textId="6B533633" w:rsidR="00940BE3" w:rsidRDefault="00940BE3" w:rsidP="00AF1A1E">
      <w:pPr>
        <w:pStyle w:val="NormalWeb"/>
        <w:spacing w:before="300" w:line="480" w:lineRule="auto"/>
        <w:rPr>
          <w:rFonts w:ascii="Arial" w:hAnsi="Arial" w:cs="Arial"/>
        </w:rPr>
      </w:pPr>
    </w:p>
    <w:p w14:paraId="6C5F3D34" w14:textId="7BAD757D" w:rsidR="00940BE3" w:rsidRPr="00940BE3" w:rsidRDefault="00940BE3" w:rsidP="00940BE3">
      <w:pPr>
        <w:pStyle w:val="NormalWeb"/>
        <w:spacing w:before="300" w:line="360" w:lineRule="auto"/>
        <w:jc w:val="both"/>
        <w:rPr>
          <w:rFonts w:ascii="Arial" w:hAnsi="Arial" w:cs="Arial"/>
        </w:rPr>
      </w:pPr>
      <w:r w:rsidRPr="001E5CCB">
        <w:rPr>
          <w:rFonts w:ascii="Arial" w:hAnsi="Arial" w:cs="Arial"/>
          <w:b/>
          <w:bCs/>
        </w:rPr>
        <w:t xml:space="preserve">Sec. </w:t>
      </w:r>
      <w:r>
        <w:rPr>
          <w:rFonts w:ascii="Arial" w:hAnsi="Arial" w:cs="Arial"/>
          <w:b/>
          <w:bCs/>
        </w:rPr>
        <w:t xml:space="preserve">4. </w:t>
      </w:r>
      <w:r>
        <w:rPr>
          <w:rFonts w:ascii="Arial" w:hAnsi="Arial" w:cs="Arial"/>
        </w:rPr>
        <w:t>We further imprinted dislocations into a much larger plastic zone size on polycrystalline SrTiO</w:t>
      </w:r>
      <w:r w:rsidRPr="00044B4B">
        <w:rPr>
          <w:rFonts w:ascii="Arial" w:hAnsi="Arial" w:cs="Arial"/>
          <w:vertAlign w:val="subscript"/>
        </w:rPr>
        <w:t>3</w:t>
      </w:r>
      <w:r>
        <w:rPr>
          <w:rFonts w:ascii="Arial" w:hAnsi="Arial" w:cs="Arial"/>
        </w:rPr>
        <w:t xml:space="preserve"> adopting the cyclic Brinell scratching method established on single crystals </w:t>
      </w:r>
      <w:r>
        <w:rPr>
          <w:rFonts w:ascii="Arial" w:hAnsi="Arial" w:cs="Arial"/>
        </w:rPr>
        <w:fldChar w:fldCharType="begin"/>
      </w:r>
      <w:r>
        <w:rPr>
          <w:rFonts w:ascii="Arial" w:hAnsi="Arial" w:cs="Arial"/>
        </w:rPr>
        <w:instrText xml:space="preserve"> ADDIN EN.CITE &lt;EndNote&gt;&lt;Cite&gt;&lt;Author&gt;Fang&lt;/Author&gt;&lt;Year&gt;2023&lt;/Year&gt;&lt;RecNum&gt;127&lt;/RecNum&gt;&lt;DisplayText&gt;[1]&lt;/DisplayText&gt;&lt;record&gt;&lt;rec-number&gt;127&lt;/rec-number&gt;&lt;foreign-keys&gt;&lt;key app="EN" db-id="5edewvpf82zvzfe9vwpvtpzkdpw292vs90zr" timestamp="1709128988"&gt;127&lt;/key&gt;&lt;/foreign-keys&gt;&lt;ref-type name="Journal Article"&gt;17&lt;/ref-type&gt;&lt;contributors&gt;&lt;authors&gt;&lt;author&gt;Fang, Xufei&lt;/author&gt;&lt;author&gt;Preuß, Oliver&lt;/author&gt;&lt;author&gt;Breckner, Patrick&lt;/author&gt;&lt;author&gt;Zhang, Jiawen&lt;/author&gt;&lt;author&gt;Lu, Wenjun&lt;/author&gt;&lt;/authors&gt;&lt;/contributors&gt;&lt;titles&gt;&lt;title&gt;Engineering dislocation-rich plastic zones in ceramics via room-temperature scratching&lt;/title&gt;&lt;secondary-title&gt;Journal of the American Ceramic Society&lt;/secondary-title&gt;&lt;/titles&gt;&lt;periodical&gt;&lt;full-title&gt;Journal of the American Ceramic Society&lt;/full-title&gt;&lt;/periodical&gt;&lt;pages&gt;4540-4545&lt;/pages&gt;&lt;volume&gt;106&lt;/volume&gt;&lt;number&gt;8&lt;/number&gt;&lt;dates&gt;&lt;year&gt;2023&lt;/year&gt;&lt;/dates&gt;&lt;isbn&gt;0002-7820&lt;/isbn&gt;&lt;urls&gt;&lt;related-urls&gt;&lt;url&gt;https://ceramics.onlinelibrary.wiley.com/doi/abs/10.1111/jace.19140&lt;/url&gt;&lt;/related-urls&gt;&lt;/urls&gt;&lt;electronic-resource-num&gt;https://doi.org/10.1111/jace.19140&lt;/electronic-resource-num&gt;&lt;/record&gt;&lt;/Cite&gt;&lt;/EndNote&gt;</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The length of the plastic zone is 2 mm for demonstration purpose, and can be longer depending on the sample dimension (</w:t>
      </w:r>
      <w:r w:rsidRPr="00794B18">
        <w:rPr>
          <w:rFonts w:ascii="Arial" w:hAnsi="Arial" w:cs="Arial"/>
          <w:b/>
          <w:bCs/>
        </w:rPr>
        <w:t>Fig</w:t>
      </w:r>
      <w:r>
        <w:rPr>
          <w:rFonts w:ascii="Arial" w:hAnsi="Arial" w:cs="Arial"/>
          <w:b/>
          <w:bCs/>
        </w:rPr>
        <w:t>.</w:t>
      </w:r>
      <w:r w:rsidRPr="00794B18">
        <w:rPr>
          <w:rFonts w:ascii="Arial" w:hAnsi="Arial" w:cs="Arial"/>
          <w:b/>
          <w:bCs/>
        </w:rPr>
        <w:t xml:space="preserve"> S</w:t>
      </w:r>
      <w:r>
        <w:rPr>
          <w:rFonts w:ascii="Arial" w:hAnsi="Arial" w:cs="Arial"/>
          <w:b/>
          <w:bCs/>
        </w:rPr>
        <w:t>4</w:t>
      </w:r>
      <w:r>
        <w:rPr>
          <w:rFonts w:ascii="Arial" w:hAnsi="Arial" w:cs="Arial"/>
        </w:rPr>
        <w:t xml:space="preserve">). </w:t>
      </w:r>
    </w:p>
    <w:p w14:paraId="02BA8F4A" w14:textId="4AA9C9A7" w:rsidR="00940BE3" w:rsidRDefault="00940BE3" w:rsidP="00940BE3">
      <w:pPr>
        <w:pStyle w:val="NormalWeb"/>
        <w:spacing w:before="300" w:line="360" w:lineRule="auto"/>
        <w:jc w:val="center"/>
        <w:rPr>
          <w:rFonts w:ascii="Arial" w:hAnsi="Arial" w:cs="Arial"/>
        </w:rPr>
      </w:pPr>
      <w:r>
        <w:rPr>
          <w:noProof/>
        </w:rPr>
        <w:drawing>
          <wp:inline distT="0" distB="0" distL="0" distR="0" wp14:anchorId="0B94866D" wp14:editId="6E391EB5">
            <wp:extent cx="4690290" cy="3686861"/>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09800" cy="3702197"/>
                    </a:xfrm>
                    <a:prstGeom prst="rect">
                      <a:avLst/>
                    </a:prstGeom>
                  </pic:spPr>
                </pic:pic>
              </a:graphicData>
            </a:graphic>
          </wp:inline>
        </w:drawing>
      </w:r>
    </w:p>
    <w:p w14:paraId="76129EA7" w14:textId="1478D68F" w:rsidR="00940BE3" w:rsidRDefault="00940BE3" w:rsidP="00940BE3">
      <w:pPr>
        <w:pStyle w:val="NormalWeb"/>
        <w:spacing w:before="300" w:line="480" w:lineRule="auto"/>
        <w:jc w:val="both"/>
        <w:rPr>
          <w:rFonts w:ascii="Arial" w:hAnsi="Arial" w:cs="Arial"/>
        </w:rPr>
      </w:pPr>
      <w:r w:rsidRPr="005974F3">
        <w:rPr>
          <w:rFonts w:ascii="Arial" w:hAnsi="Arial" w:cs="Arial"/>
          <w:b/>
          <w:bCs/>
          <w:i/>
          <w:iCs/>
          <w:sz w:val="20"/>
          <w:szCs w:val="20"/>
        </w:rPr>
        <w:lastRenderedPageBreak/>
        <w:t>Fig</w:t>
      </w:r>
      <w:r>
        <w:rPr>
          <w:rFonts w:ascii="Arial" w:hAnsi="Arial" w:cs="Arial"/>
          <w:b/>
          <w:bCs/>
          <w:i/>
          <w:iCs/>
          <w:sz w:val="20"/>
          <w:szCs w:val="20"/>
        </w:rPr>
        <w:t>.</w:t>
      </w:r>
      <w:r w:rsidRPr="005974F3">
        <w:rPr>
          <w:rFonts w:ascii="Arial" w:hAnsi="Arial" w:cs="Arial"/>
          <w:b/>
          <w:bCs/>
          <w:i/>
          <w:iCs/>
          <w:sz w:val="20"/>
          <w:szCs w:val="20"/>
        </w:rPr>
        <w:t xml:space="preserve"> S</w:t>
      </w:r>
      <w:r>
        <w:rPr>
          <w:rFonts w:ascii="Arial" w:hAnsi="Arial" w:cs="Arial"/>
          <w:b/>
          <w:bCs/>
          <w:i/>
          <w:iCs/>
          <w:sz w:val="20"/>
          <w:szCs w:val="20"/>
        </w:rPr>
        <w:t>4</w:t>
      </w:r>
      <w:r w:rsidRPr="005974F3">
        <w:rPr>
          <w:rFonts w:ascii="Arial" w:hAnsi="Arial" w:cs="Arial"/>
          <w:i/>
          <w:iCs/>
          <w:sz w:val="20"/>
          <w:szCs w:val="20"/>
        </w:rPr>
        <w:t>:</w:t>
      </w:r>
      <w:r>
        <w:rPr>
          <w:rFonts w:ascii="Arial" w:hAnsi="Arial" w:cs="Arial"/>
          <w:i/>
          <w:iCs/>
          <w:sz w:val="20"/>
          <w:szCs w:val="20"/>
        </w:rPr>
        <w:t xml:space="preserve"> Optical microscope image of the overlapping scratch tracks on type X polycrystalline SrTiO</w:t>
      </w:r>
      <w:r w:rsidRPr="005974F3">
        <w:rPr>
          <w:rFonts w:ascii="Arial" w:hAnsi="Arial" w:cs="Arial"/>
          <w:i/>
          <w:iCs/>
          <w:sz w:val="20"/>
          <w:szCs w:val="20"/>
          <w:vertAlign w:val="subscript"/>
        </w:rPr>
        <w:t>3</w:t>
      </w:r>
      <w:r>
        <w:rPr>
          <w:rFonts w:ascii="Arial" w:hAnsi="Arial" w:cs="Arial"/>
          <w:sz w:val="20"/>
          <w:szCs w:val="20"/>
        </w:rPr>
        <w:t xml:space="preserve">. </w:t>
      </w:r>
      <w:r>
        <w:rPr>
          <w:rFonts w:ascii="Arial" w:hAnsi="Arial" w:cs="Arial"/>
          <w:i/>
          <w:iCs/>
          <w:sz w:val="20"/>
          <w:szCs w:val="20"/>
        </w:rPr>
        <w:t xml:space="preserve">(A) Overview after 1x (bottom) and 10x (top) with the scratch tracks highlighted with yellow arrows. (B) Zoom into 1x region just at the edge of scratch track, white dashed line differentiates the scratched region from the pristine region. (C) Zoom into 10x region same as in (B) after cyclic Brinell scratching. Some of the slip traces in </w:t>
      </w:r>
      <w:r>
        <w:rPr>
          <w:rFonts w:ascii="Arial" w:hAnsi="Arial" w:cs="Arial"/>
          <w:b/>
          <w:bCs/>
          <w:i/>
          <w:iCs/>
          <w:sz w:val="20"/>
          <w:szCs w:val="20"/>
        </w:rPr>
        <w:t>Figs</w:t>
      </w:r>
      <w:r w:rsidR="00EC69DE">
        <w:rPr>
          <w:rFonts w:ascii="Arial" w:hAnsi="Arial" w:cs="Arial"/>
          <w:b/>
          <w:bCs/>
          <w:i/>
          <w:iCs/>
          <w:sz w:val="20"/>
          <w:szCs w:val="20"/>
        </w:rPr>
        <w:t>.</w:t>
      </w:r>
      <w:r>
        <w:rPr>
          <w:rFonts w:ascii="Arial" w:hAnsi="Arial" w:cs="Arial"/>
          <w:b/>
          <w:bCs/>
          <w:i/>
          <w:iCs/>
          <w:sz w:val="20"/>
          <w:szCs w:val="20"/>
        </w:rPr>
        <w:t xml:space="preserve"> S4B and C</w:t>
      </w:r>
      <w:r>
        <w:rPr>
          <w:rFonts w:ascii="Arial" w:hAnsi="Arial" w:cs="Arial"/>
          <w:i/>
          <w:iCs/>
          <w:sz w:val="20"/>
          <w:szCs w:val="20"/>
        </w:rPr>
        <w:t xml:space="preserve"> are highlighted with yellow arrows.</w:t>
      </w:r>
    </w:p>
    <w:p w14:paraId="1CE968EE" w14:textId="5CA0FB5B" w:rsidR="00940BE3" w:rsidRDefault="001A6E7F" w:rsidP="00940BE3">
      <w:pPr>
        <w:pStyle w:val="NormalWeb"/>
        <w:spacing w:before="300" w:line="480" w:lineRule="auto"/>
        <w:jc w:val="both"/>
        <w:rPr>
          <w:rFonts w:ascii="Arial" w:hAnsi="Arial" w:cs="Arial"/>
          <w:b/>
          <w:bCs/>
          <w:sz w:val="20"/>
          <w:szCs w:val="20"/>
        </w:rPr>
      </w:pPr>
      <w:r w:rsidRPr="001E5CCB">
        <w:rPr>
          <w:rFonts w:ascii="Arial" w:hAnsi="Arial" w:cs="Arial"/>
          <w:b/>
          <w:bCs/>
          <w:sz w:val="20"/>
          <w:szCs w:val="20"/>
        </w:rPr>
        <w:t>References</w:t>
      </w:r>
      <w:bookmarkEnd w:id="1"/>
    </w:p>
    <w:p w14:paraId="7C28C7BD" w14:textId="77777777" w:rsidR="00940BE3" w:rsidRPr="00EC69DE" w:rsidRDefault="00940BE3" w:rsidP="00940BE3">
      <w:pPr>
        <w:pStyle w:val="EndNoteBibliography"/>
        <w:rPr>
          <w:sz w:val="20"/>
          <w:szCs w:val="20"/>
        </w:rPr>
      </w:pPr>
      <w:r>
        <w:rPr>
          <w:rFonts w:ascii="Arial" w:hAnsi="Arial" w:cs="Arial"/>
          <w:b/>
          <w:bCs/>
          <w:sz w:val="20"/>
          <w:szCs w:val="20"/>
        </w:rPr>
        <w:fldChar w:fldCharType="begin"/>
      </w:r>
      <w:r>
        <w:rPr>
          <w:rFonts w:ascii="Arial" w:hAnsi="Arial" w:cs="Arial"/>
          <w:b/>
          <w:bCs/>
          <w:sz w:val="20"/>
          <w:szCs w:val="20"/>
        </w:rPr>
        <w:instrText xml:space="preserve"> ADDIN EN.REFLIST </w:instrText>
      </w:r>
      <w:r>
        <w:rPr>
          <w:rFonts w:ascii="Arial" w:hAnsi="Arial" w:cs="Arial"/>
          <w:b/>
          <w:bCs/>
          <w:sz w:val="20"/>
          <w:szCs w:val="20"/>
        </w:rPr>
        <w:fldChar w:fldCharType="separate"/>
      </w:r>
      <w:r w:rsidRPr="00EC69DE">
        <w:rPr>
          <w:sz w:val="20"/>
          <w:szCs w:val="20"/>
        </w:rPr>
        <w:t>[1] X. Fang, O. Preuß, P. Breckner, J. Zhang, W. Lu, Engineering dislocation-rich plastic zones in ceramics via room-temperature scratching, Journal of the American Ceramic Society 106(8) (2023) 4540-4545.</w:t>
      </w:r>
    </w:p>
    <w:p w14:paraId="5B66D023" w14:textId="4511670C" w:rsidR="00CB772A" w:rsidRPr="00023C9F" w:rsidRDefault="00940BE3" w:rsidP="00940BE3">
      <w:pPr>
        <w:pStyle w:val="NormalWeb"/>
        <w:rPr>
          <w:rFonts w:ascii="Arial" w:hAnsi="Arial" w:cs="Arial"/>
          <w:b/>
          <w:bCs/>
          <w:sz w:val="20"/>
          <w:szCs w:val="20"/>
        </w:rPr>
      </w:pPr>
      <w:r>
        <w:rPr>
          <w:rFonts w:ascii="Arial" w:hAnsi="Arial" w:cs="Arial"/>
          <w:b/>
          <w:bCs/>
          <w:sz w:val="20"/>
          <w:szCs w:val="20"/>
        </w:rPr>
        <w:fldChar w:fldCharType="end"/>
      </w:r>
    </w:p>
    <w:sectPr w:rsidR="00CB772A" w:rsidRPr="00023C9F" w:rsidSect="0022174D">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F1726" w14:textId="77777777" w:rsidR="0022174D" w:rsidRDefault="0022174D">
      <w:pPr>
        <w:spacing w:after="0" w:line="240" w:lineRule="auto"/>
      </w:pPr>
      <w:r>
        <w:separator/>
      </w:r>
    </w:p>
  </w:endnote>
  <w:endnote w:type="continuationSeparator" w:id="0">
    <w:p w14:paraId="0CAF8468" w14:textId="77777777" w:rsidR="0022174D" w:rsidRDefault="0022174D">
      <w:pPr>
        <w:spacing w:after="0" w:line="240" w:lineRule="auto"/>
      </w:pPr>
      <w:r>
        <w:continuationSeparator/>
      </w:r>
    </w:p>
  </w:endnote>
  <w:endnote w:type="continuationNotice" w:id="1">
    <w:p w14:paraId="2F980614" w14:textId="77777777" w:rsidR="0022174D" w:rsidRDefault="002217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843551"/>
      <w:docPartObj>
        <w:docPartGallery w:val="Page Numbers (Bottom of Page)"/>
        <w:docPartUnique/>
      </w:docPartObj>
    </w:sdtPr>
    <w:sdtEndPr>
      <w:rPr>
        <w:noProof/>
      </w:rPr>
    </w:sdtEndPr>
    <w:sdtContent>
      <w:p w14:paraId="0BA10D1C" w14:textId="77777777" w:rsidR="00051F9F" w:rsidRDefault="001A6E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80A2B2" w14:textId="77777777" w:rsidR="00051F9F" w:rsidRDefault="00051F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95D55" w14:textId="77777777" w:rsidR="0022174D" w:rsidRDefault="0022174D">
      <w:pPr>
        <w:spacing w:after="0" w:line="240" w:lineRule="auto"/>
      </w:pPr>
      <w:r>
        <w:separator/>
      </w:r>
    </w:p>
  </w:footnote>
  <w:footnote w:type="continuationSeparator" w:id="0">
    <w:p w14:paraId="383683DB" w14:textId="77777777" w:rsidR="0022174D" w:rsidRDefault="0022174D">
      <w:pPr>
        <w:spacing w:after="0" w:line="240" w:lineRule="auto"/>
      </w:pPr>
      <w:r>
        <w:continuationSeparator/>
      </w:r>
    </w:p>
  </w:footnote>
  <w:footnote w:type="continuationNotice" w:id="1">
    <w:p w14:paraId="5ECD296B" w14:textId="77777777" w:rsidR="0022174D" w:rsidRDefault="002217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A755D" w14:textId="77777777" w:rsidR="002B263F" w:rsidRDefault="002B26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3NjcztTAxN7Q0NTBT0lEKTi0uzszPAykwNK8FAFait8stAAAA"/>
    <w:docVar w:name="EN.InstantFormat" w:val="&lt;ENInstantFormat&gt;&lt;Enabled&gt;1&lt;/Enabled&gt;&lt;ScanUnformatted&gt;1&lt;/ScanUnformatted&gt;&lt;ScanChanges&gt;1&lt;/ScanChanges&gt;&lt;Suspended&gt;0&lt;/Suspended&gt;&lt;/ENInstantFormat&gt;"/>
    <w:docVar w:name="EN.Layout" w:val="&lt;ENLayout&gt;&lt;Style&gt;Materials Science Eng 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edewvpf82zvzfe9vwpvtpzkdpw292vs90zr&quot;&gt;Relevant literatures&lt;record-ids&gt;&lt;item&gt;127&lt;/item&gt;&lt;/record-ids&gt;&lt;/item&gt;&lt;/Libraries&gt;"/>
  </w:docVars>
  <w:rsids>
    <w:rsidRoot w:val="001A6E7F"/>
    <w:rsid w:val="00023C9F"/>
    <w:rsid w:val="00051F9F"/>
    <w:rsid w:val="00085BDE"/>
    <w:rsid w:val="001640F2"/>
    <w:rsid w:val="001665B1"/>
    <w:rsid w:val="001860B0"/>
    <w:rsid w:val="001A6E7F"/>
    <w:rsid w:val="0022174D"/>
    <w:rsid w:val="002374AD"/>
    <w:rsid w:val="00240031"/>
    <w:rsid w:val="00246CC3"/>
    <w:rsid w:val="00283750"/>
    <w:rsid w:val="002B263F"/>
    <w:rsid w:val="002E439E"/>
    <w:rsid w:val="002F433C"/>
    <w:rsid w:val="00337F72"/>
    <w:rsid w:val="00352DEB"/>
    <w:rsid w:val="00362AB9"/>
    <w:rsid w:val="003922CB"/>
    <w:rsid w:val="003B2438"/>
    <w:rsid w:val="00406A07"/>
    <w:rsid w:val="0042638C"/>
    <w:rsid w:val="00490882"/>
    <w:rsid w:val="004A6044"/>
    <w:rsid w:val="004E141B"/>
    <w:rsid w:val="004F4160"/>
    <w:rsid w:val="005116A3"/>
    <w:rsid w:val="00576898"/>
    <w:rsid w:val="00584DA4"/>
    <w:rsid w:val="0061011F"/>
    <w:rsid w:val="00685523"/>
    <w:rsid w:val="00691DA8"/>
    <w:rsid w:val="00696590"/>
    <w:rsid w:val="00711F4C"/>
    <w:rsid w:val="0074485A"/>
    <w:rsid w:val="007A6909"/>
    <w:rsid w:val="0084570F"/>
    <w:rsid w:val="00890FF7"/>
    <w:rsid w:val="00897BD2"/>
    <w:rsid w:val="00905045"/>
    <w:rsid w:val="00940BE3"/>
    <w:rsid w:val="00950000"/>
    <w:rsid w:val="009A79D9"/>
    <w:rsid w:val="009F0F60"/>
    <w:rsid w:val="00A45215"/>
    <w:rsid w:val="00A45A37"/>
    <w:rsid w:val="00AA3ED1"/>
    <w:rsid w:val="00AE314B"/>
    <w:rsid w:val="00AF1A1E"/>
    <w:rsid w:val="00B353F8"/>
    <w:rsid w:val="00B41488"/>
    <w:rsid w:val="00B961FF"/>
    <w:rsid w:val="00BD3C04"/>
    <w:rsid w:val="00C746CC"/>
    <w:rsid w:val="00CB772A"/>
    <w:rsid w:val="00CF63C5"/>
    <w:rsid w:val="00D02C17"/>
    <w:rsid w:val="00D170E0"/>
    <w:rsid w:val="00D20E69"/>
    <w:rsid w:val="00D305C2"/>
    <w:rsid w:val="00DA788A"/>
    <w:rsid w:val="00DC23CF"/>
    <w:rsid w:val="00DD6ACD"/>
    <w:rsid w:val="00DE1E8A"/>
    <w:rsid w:val="00E265C7"/>
    <w:rsid w:val="00E42AF6"/>
    <w:rsid w:val="00EC69DE"/>
    <w:rsid w:val="00ED0FCD"/>
    <w:rsid w:val="00F005A6"/>
    <w:rsid w:val="00F2627F"/>
    <w:rsid w:val="00F60BA3"/>
    <w:rsid w:val="00F9088E"/>
    <w:rsid w:val="00F9463A"/>
    <w:rsid w:val="00FA5D7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B6086C"/>
  <w15:chartTrackingRefBased/>
  <w15:docId w15:val="{97303DC0-C1F8-4E0C-B6B2-1F007568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E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6E7F"/>
    <w:rPr>
      <w:color w:val="0563C1" w:themeColor="hyperlink"/>
      <w:u w:val="single"/>
    </w:rPr>
  </w:style>
  <w:style w:type="paragraph" w:styleId="NormalWeb">
    <w:name w:val="Normal (Web)"/>
    <w:basedOn w:val="Normal"/>
    <w:link w:val="NormalWebChar"/>
    <w:uiPriority w:val="99"/>
    <w:unhideWhenUsed/>
    <w:rsid w:val="001A6E7F"/>
    <w:pPr>
      <w:spacing w:before="100" w:beforeAutospacing="1" w:after="100" w:afterAutospacing="1" w:line="240" w:lineRule="auto"/>
    </w:pPr>
    <w:rPr>
      <w:rFonts w:ascii="Calibri" w:eastAsia="Times New Roman" w:hAnsi="Calibri" w:cs="Calibri"/>
    </w:rPr>
  </w:style>
  <w:style w:type="table" w:styleId="TableGrid">
    <w:name w:val="Table Grid"/>
    <w:basedOn w:val="TableNormal"/>
    <w:uiPriority w:val="39"/>
    <w:rsid w:val="001A6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A6E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E7F"/>
  </w:style>
  <w:style w:type="character" w:customStyle="1" w:styleId="NormalWebChar">
    <w:name w:val="Normal (Web) Char"/>
    <w:basedOn w:val="DefaultParagraphFont"/>
    <w:link w:val="NormalWeb"/>
    <w:uiPriority w:val="99"/>
    <w:rsid w:val="001A6E7F"/>
    <w:rPr>
      <w:rFonts w:ascii="Calibri" w:eastAsia="Times New Roman" w:hAnsi="Calibri" w:cs="Calibri"/>
    </w:rPr>
  </w:style>
  <w:style w:type="paragraph" w:customStyle="1" w:styleId="EndNoteBibliography">
    <w:name w:val="EndNote Bibliography"/>
    <w:basedOn w:val="Normal"/>
    <w:link w:val="EndNoteBibliographyChar"/>
    <w:rsid w:val="001A6E7F"/>
    <w:pPr>
      <w:spacing w:line="240" w:lineRule="auto"/>
      <w:jc w:val="both"/>
    </w:pPr>
    <w:rPr>
      <w:rFonts w:ascii="Calibri" w:eastAsia="Times New Roman" w:hAnsi="Calibri" w:cs="Calibri"/>
      <w:noProof/>
    </w:rPr>
  </w:style>
  <w:style w:type="character" w:customStyle="1" w:styleId="EndNoteBibliographyChar">
    <w:name w:val="EndNote Bibliography Char"/>
    <w:basedOn w:val="NormalWebChar"/>
    <w:link w:val="EndNoteBibliography"/>
    <w:rsid w:val="001A6E7F"/>
    <w:rPr>
      <w:rFonts w:ascii="Calibri" w:eastAsia="Times New Roman" w:hAnsi="Calibri" w:cs="Calibri"/>
      <w:noProof/>
    </w:rPr>
  </w:style>
  <w:style w:type="paragraph" w:customStyle="1" w:styleId="EndNoteBibliographyTitle">
    <w:name w:val="EndNote Bibliography Title"/>
    <w:basedOn w:val="Normal"/>
    <w:link w:val="EndNoteBibliographyTitleChar"/>
    <w:rsid w:val="00D02C17"/>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D02C17"/>
    <w:rPr>
      <w:rFonts w:ascii="Calibri" w:hAnsi="Calibri" w:cs="Calibri"/>
      <w:noProof/>
    </w:rPr>
  </w:style>
  <w:style w:type="paragraph" w:styleId="Caption">
    <w:name w:val="caption"/>
    <w:basedOn w:val="Normal"/>
    <w:next w:val="Normal"/>
    <w:uiPriority w:val="35"/>
    <w:unhideWhenUsed/>
    <w:qFormat/>
    <w:rsid w:val="00337F72"/>
    <w:pPr>
      <w:spacing w:after="200" w:line="240" w:lineRule="auto"/>
    </w:pPr>
    <w:rPr>
      <w:i/>
      <w:iCs/>
      <w:color w:val="44546A" w:themeColor="text2"/>
      <w:sz w:val="18"/>
      <w:szCs w:val="18"/>
    </w:rPr>
  </w:style>
  <w:style w:type="character" w:styleId="CommentReference">
    <w:name w:val="annotation reference"/>
    <w:basedOn w:val="DefaultParagraphFont"/>
    <w:unhideWhenUsed/>
    <w:rsid w:val="001665B1"/>
    <w:rPr>
      <w:sz w:val="16"/>
      <w:szCs w:val="16"/>
    </w:rPr>
  </w:style>
  <w:style w:type="paragraph" w:styleId="CommentText">
    <w:name w:val="annotation text"/>
    <w:basedOn w:val="Normal"/>
    <w:link w:val="CommentTextChar"/>
    <w:unhideWhenUsed/>
    <w:rsid w:val="001665B1"/>
    <w:pPr>
      <w:spacing w:line="240" w:lineRule="auto"/>
    </w:pPr>
    <w:rPr>
      <w:kern w:val="2"/>
      <w:sz w:val="20"/>
      <w:szCs w:val="20"/>
      <w:lang w:val="de-DE"/>
      <w14:ligatures w14:val="standardContextual"/>
    </w:rPr>
  </w:style>
  <w:style w:type="character" w:customStyle="1" w:styleId="CommentTextChar">
    <w:name w:val="Comment Text Char"/>
    <w:basedOn w:val="DefaultParagraphFont"/>
    <w:link w:val="CommentText"/>
    <w:rsid w:val="001665B1"/>
    <w:rPr>
      <w:kern w:val="2"/>
      <w:sz w:val="20"/>
      <w:szCs w:val="20"/>
      <w:lang w:val="de-DE"/>
      <w14:ligatures w14:val="standardContextual"/>
    </w:rPr>
  </w:style>
  <w:style w:type="paragraph" w:styleId="Header">
    <w:name w:val="header"/>
    <w:basedOn w:val="Normal"/>
    <w:link w:val="HeaderChar"/>
    <w:uiPriority w:val="99"/>
    <w:unhideWhenUsed/>
    <w:rsid w:val="002B26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63F"/>
  </w:style>
  <w:style w:type="paragraph" w:styleId="FootnoteText">
    <w:name w:val="footnote text"/>
    <w:basedOn w:val="Normal"/>
    <w:link w:val="FootnoteTextChar"/>
    <w:uiPriority w:val="99"/>
    <w:semiHidden/>
    <w:unhideWhenUsed/>
    <w:rsid w:val="009F0F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0F60"/>
    <w:rPr>
      <w:sz w:val="20"/>
      <w:szCs w:val="20"/>
    </w:rPr>
  </w:style>
  <w:style w:type="character" w:styleId="FootnoteReference">
    <w:name w:val="footnote reference"/>
    <w:basedOn w:val="DefaultParagraphFont"/>
    <w:uiPriority w:val="99"/>
    <w:semiHidden/>
    <w:unhideWhenUsed/>
    <w:rsid w:val="009F0F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FE733-7AB5-49C1-B67F-3C9A7A58E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775</Words>
  <Characters>4378</Characters>
  <Application>Microsoft Office Word</Application>
  <DocSecurity>0</DocSecurity>
  <Lines>149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co92fine</dc:creator>
  <cp:keywords/>
  <dc:description/>
  <cp:lastModifiedBy>Chukwudalu Okafor</cp:lastModifiedBy>
  <cp:revision>2</cp:revision>
  <dcterms:created xsi:type="dcterms:W3CDTF">2024-05-02T07:30:00Z</dcterms:created>
  <dcterms:modified xsi:type="dcterms:W3CDTF">2024-05-02T07:30:00Z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de02776f4ef0154226ab061ac83624396f25c8627d5cf5e97dbd130dfb9709e9</vt:lpwstr>
  </property>
</Properties>
</file>