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DA688" w14:textId="786C81F3" w:rsidR="005B1E3F" w:rsidRDefault="005B1E3F" w:rsidP="005B1E3F">
      <w:pPr>
        <w:spacing w:after="0" w:line="480" w:lineRule="auto"/>
        <w:jc w:val="center"/>
        <w:rPr>
          <w:rFonts w:ascii="Arial" w:hAnsi="Arial" w:cs="Arial"/>
          <w:color w:val="000000" w:themeColor="text1"/>
          <w:sz w:val="24"/>
          <w:szCs w:val="24"/>
          <w:lang w:val="en-GB"/>
        </w:rPr>
      </w:pPr>
      <w:r w:rsidRPr="00152AF2">
        <w:rPr>
          <w:rFonts w:ascii="Arial" w:hAnsi="Arial" w:cs="Arial"/>
          <w:color w:val="000000" w:themeColor="text1"/>
          <w:sz w:val="24"/>
          <w:szCs w:val="24"/>
          <w:lang w:val="en-GB"/>
        </w:rPr>
        <w:t>Supplementary information</w:t>
      </w:r>
    </w:p>
    <w:p w14:paraId="06A01E5E" w14:textId="75C242AE" w:rsidR="00E34F20" w:rsidRPr="00152AF2" w:rsidRDefault="00E34F20" w:rsidP="005B1E3F">
      <w:pPr>
        <w:spacing w:after="0" w:line="480" w:lineRule="auto"/>
        <w:jc w:val="center"/>
        <w:rPr>
          <w:rFonts w:ascii="Arial" w:hAnsi="Arial" w:cs="Arial"/>
          <w:color w:val="000000" w:themeColor="text1"/>
          <w:sz w:val="24"/>
          <w:szCs w:val="24"/>
          <w:lang w:val="en-GB"/>
        </w:rPr>
      </w:pPr>
      <w:r w:rsidRPr="00F94F4A">
        <w:rPr>
          <w:noProof/>
        </w:rPr>
        <w:drawing>
          <wp:anchor distT="0" distB="0" distL="114300" distR="114300" simplePos="0" relativeHeight="251659264" behindDoc="0" locked="0" layoutInCell="1" allowOverlap="1" wp14:anchorId="5749F311" wp14:editId="04A71865">
            <wp:simplePos x="0" y="0"/>
            <wp:positionH relativeFrom="column">
              <wp:posOffset>1036320</wp:posOffset>
            </wp:positionH>
            <wp:positionV relativeFrom="paragraph">
              <wp:posOffset>251209</wp:posOffset>
            </wp:positionV>
            <wp:extent cx="3880485" cy="193357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A5CE4" w14:textId="5E1E743C" w:rsidR="005B1E3F" w:rsidRPr="007C5A5A" w:rsidRDefault="005B1E3F" w:rsidP="005B1E3F">
      <w:pPr>
        <w:spacing w:line="480" w:lineRule="auto"/>
        <w:jc w:val="center"/>
        <w:rPr>
          <w:lang w:val="en-GB"/>
        </w:rPr>
      </w:pPr>
      <w:r w:rsidRPr="00F25758">
        <w:rPr>
          <w:rFonts w:ascii="Arial" w:hAnsi="Arial" w:cs="Arial"/>
          <w:b/>
          <w:bCs/>
          <w:color w:val="000000" w:themeColor="text1"/>
          <w:lang w:val="en-GB"/>
        </w:rPr>
        <w:t>Figure S1</w:t>
      </w:r>
      <w:r w:rsidRPr="00F94F4A">
        <w:rPr>
          <w:rFonts w:ascii="Arial" w:hAnsi="Arial" w:cs="Arial"/>
          <w:color w:val="000000" w:themeColor="text1"/>
          <w:lang w:val="en-GB"/>
        </w:rPr>
        <w:t xml:space="preserve">: </w:t>
      </w:r>
      <w:r w:rsidRPr="00E34F20">
        <w:rPr>
          <w:rFonts w:ascii="Arial" w:hAnsi="Arial" w:cs="Arial"/>
          <w:color w:val="000000" w:themeColor="text1"/>
          <w:lang w:val="en-GB"/>
        </w:rPr>
        <w:t>Figures of domain blocks of pure NN, width ranging from about 0.4 to 0.9 µm</w:t>
      </w:r>
    </w:p>
    <w:p w14:paraId="0DECDB6D" w14:textId="1AF3537A" w:rsidR="00E40B89" w:rsidRPr="005B1E3F" w:rsidRDefault="005B1E3F" w:rsidP="005B1E3F">
      <w:pPr>
        <w:spacing w:line="480" w:lineRule="auto"/>
        <w:rPr>
          <w:lang w:val="en-GB"/>
        </w:rPr>
      </w:pPr>
      <w:r w:rsidRPr="00F94F4A">
        <w:rPr>
          <w:noProof/>
        </w:rPr>
        <w:drawing>
          <wp:inline distT="0" distB="0" distL="0" distR="0" wp14:anchorId="26C7898F" wp14:editId="4FF4F99B">
            <wp:extent cx="5760720" cy="38186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758">
        <w:rPr>
          <w:rFonts w:ascii="Arial" w:hAnsi="Arial" w:cs="Arial"/>
          <w:b/>
          <w:bCs/>
          <w:color w:val="000000" w:themeColor="text1"/>
          <w:lang w:val="en-GB"/>
        </w:rPr>
        <w:t>Figure S2</w:t>
      </w:r>
      <w:r w:rsidRPr="00F94F4A">
        <w:rPr>
          <w:rFonts w:ascii="Arial" w:hAnsi="Arial" w:cs="Arial"/>
          <w:color w:val="000000" w:themeColor="text1"/>
          <w:lang w:val="en-GB"/>
        </w:rPr>
        <w:t>: Domain crystallography and morphology of NN. (a) SAED taken at the domain boundary between domain 1 and 2, where the white circle denotes the reflection selected in the bright field including the direct beam and surrounding ¼ superlattice reflections; (b) and (c) centered DF images of domain 1 and 2, obtained by selecting one of the ¼ superlattice reflections in their corresponding SAED patterns, respectively; (d) the enlarged area denoted by the red dashed square in (c); (e) the corresponding line intensity profile, showing the intensity in between the dark lines (APB), denoted by the red dashed lines.</w:t>
      </w:r>
    </w:p>
    <w:sectPr w:rsidR="00E40B89" w:rsidRPr="005B1E3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7ED"/>
    <w:rsid w:val="005B1E3F"/>
    <w:rsid w:val="007C5167"/>
    <w:rsid w:val="009A011E"/>
    <w:rsid w:val="00A516BA"/>
    <w:rsid w:val="00AA77ED"/>
    <w:rsid w:val="00E3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2C283"/>
  <w15:chartTrackingRefBased/>
  <w15:docId w15:val="{ED869297-8927-4704-ADD5-4A436466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1E3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637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 hui</dc:creator>
  <cp:keywords/>
  <dc:description/>
  <cp:lastModifiedBy>ng10luke</cp:lastModifiedBy>
  <cp:revision>2</cp:revision>
  <dcterms:created xsi:type="dcterms:W3CDTF">2023-05-23T10:04:00Z</dcterms:created>
  <dcterms:modified xsi:type="dcterms:W3CDTF">2023-05-23T10:04:00Z</dcterms:modified>
</cp:coreProperties>
</file>