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4D704" w14:textId="77777777" w:rsidR="00E632C2" w:rsidRDefault="004B4544" w:rsidP="008534DD">
      <w:pPr>
        <w:pStyle w:val="ListParagraph"/>
        <w:adjustRightInd w:val="0"/>
        <w:snapToGrid w:val="0"/>
        <w:spacing w:line="360" w:lineRule="auto"/>
        <w:ind w:left="0"/>
        <w:contextualSpacing w:val="0"/>
        <w:jc w:val="center"/>
        <w:rPr>
          <w:rFonts w:ascii="Arial" w:hAnsi="Arial" w:cs="Arial"/>
          <w:b/>
          <w:i/>
          <w:lang w:val="en-US"/>
        </w:rPr>
      </w:pPr>
      <w:bookmarkStart w:id="0" w:name="_Hlk73967181"/>
      <w:bookmarkEnd w:id="0"/>
      <w:r w:rsidRPr="00F416F6">
        <w:rPr>
          <w:rFonts w:ascii="Arial" w:hAnsi="Arial" w:cs="Arial"/>
          <w:b/>
          <w:i/>
          <w:lang w:val="en-US"/>
        </w:rPr>
        <w:t>Supplementary Materials</w:t>
      </w:r>
    </w:p>
    <w:p w14:paraId="39568EB0" w14:textId="2E740805" w:rsidR="00962691" w:rsidRPr="00F40DD5" w:rsidRDefault="00962691" w:rsidP="008534DD">
      <w:pPr>
        <w:pStyle w:val="ListParagraph"/>
        <w:adjustRightInd w:val="0"/>
        <w:snapToGrid w:val="0"/>
        <w:spacing w:line="360" w:lineRule="auto"/>
        <w:ind w:left="0"/>
        <w:contextualSpacing w:val="0"/>
        <w:jc w:val="center"/>
        <w:rPr>
          <w:rFonts w:ascii="Arial" w:hAnsi="Arial" w:cs="Arial"/>
          <w:b/>
          <w:i/>
          <w:lang w:val="en-US"/>
        </w:rPr>
      </w:pPr>
    </w:p>
    <w:p w14:paraId="61E218FD" w14:textId="2A962B0E" w:rsidR="00F416F6" w:rsidRPr="006924B3" w:rsidRDefault="00F416F6" w:rsidP="008534DD">
      <w:pPr>
        <w:adjustRightInd w:val="0"/>
        <w:snapToGrid w:val="0"/>
        <w:spacing w:line="360" w:lineRule="auto"/>
        <w:rPr>
          <w:rFonts w:ascii="Arial" w:hAnsi="Arial" w:cs="Arial"/>
          <w:b/>
        </w:rPr>
      </w:pPr>
      <w:r>
        <w:rPr>
          <w:rFonts w:ascii="Arial" w:hAnsi="Arial" w:cs="Arial"/>
          <w:b/>
        </w:rPr>
        <w:t>Room</w:t>
      </w:r>
      <w:r>
        <w:rPr>
          <w:rFonts w:ascii="Arial" w:hAnsi="Arial" w:cs="Arial" w:hint="eastAsia"/>
          <w:b/>
        </w:rPr>
        <w:t>-</w:t>
      </w:r>
      <w:r>
        <w:rPr>
          <w:rFonts w:ascii="Arial" w:hAnsi="Arial" w:cs="Arial"/>
          <w:b/>
        </w:rPr>
        <w:t xml:space="preserve">temperature dislocation </w:t>
      </w:r>
      <w:r w:rsidRPr="00F47A76">
        <w:rPr>
          <w:rFonts w:ascii="Arial" w:hAnsi="Arial" w:cs="Arial"/>
          <w:b/>
        </w:rPr>
        <w:t>plasticity in SrTiO</w:t>
      </w:r>
      <w:r w:rsidRPr="00F47A76">
        <w:rPr>
          <w:rFonts w:ascii="Arial" w:hAnsi="Arial" w:cs="Arial"/>
          <w:b/>
          <w:vertAlign w:val="subscript"/>
        </w:rPr>
        <w:t>3</w:t>
      </w:r>
      <w:r w:rsidRPr="00A962E2">
        <w:rPr>
          <w:rFonts w:ascii="Arial" w:hAnsi="Arial" w:cs="Arial"/>
          <w:b/>
        </w:rPr>
        <w:t xml:space="preserve"> </w:t>
      </w:r>
      <w:r>
        <w:rPr>
          <w:rFonts w:ascii="Arial" w:hAnsi="Arial" w:cs="Arial"/>
          <w:b/>
        </w:rPr>
        <w:t>tuned by defect chemistry</w:t>
      </w:r>
    </w:p>
    <w:p w14:paraId="39E59620" w14:textId="5DA02FC0" w:rsidR="00F416F6" w:rsidRPr="00482E1D" w:rsidRDefault="00F416F6" w:rsidP="008534DD">
      <w:pPr>
        <w:adjustRightInd w:val="0"/>
        <w:snapToGrid w:val="0"/>
        <w:spacing w:after="240" w:line="360" w:lineRule="auto"/>
        <w:jc w:val="both"/>
        <w:rPr>
          <w:rFonts w:ascii="Arial" w:hAnsi="Arial" w:cs="Arial"/>
          <w:sz w:val="20"/>
        </w:rPr>
      </w:pPr>
      <w:r w:rsidRPr="00482E1D">
        <w:rPr>
          <w:rFonts w:ascii="Arial" w:hAnsi="Arial" w:cs="Arial"/>
          <w:sz w:val="20"/>
        </w:rPr>
        <w:t>S</w:t>
      </w:r>
      <w:r w:rsidRPr="00482E1D">
        <w:rPr>
          <w:rFonts w:ascii="Arial" w:hAnsi="Arial" w:cs="Arial" w:hint="eastAsia"/>
          <w:sz w:val="20"/>
        </w:rPr>
        <w:t>tephan</w:t>
      </w:r>
      <w:r>
        <w:rPr>
          <w:rFonts w:ascii="Arial" w:hAnsi="Arial" w:cs="Arial"/>
          <w:sz w:val="20"/>
        </w:rPr>
        <w:t xml:space="preserve"> Stich</w:t>
      </w:r>
      <w:r w:rsidRPr="00482E1D">
        <w:rPr>
          <w:rFonts w:ascii="Arial" w:hAnsi="Arial" w:cs="Arial"/>
          <w:sz w:val="20"/>
          <w:vertAlign w:val="superscript"/>
        </w:rPr>
        <w:t>1</w:t>
      </w:r>
      <w:r w:rsidRPr="00482E1D">
        <w:rPr>
          <w:rFonts w:ascii="Arial" w:hAnsi="Arial" w:cs="Arial"/>
          <w:sz w:val="20"/>
        </w:rPr>
        <w:t>, Kuan Ding</w:t>
      </w:r>
      <w:r w:rsidRPr="00482E1D">
        <w:rPr>
          <w:rFonts w:ascii="Arial" w:hAnsi="Arial" w:cs="Arial"/>
          <w:sz w:val="20"/>
          <w:vertAlign w:val="superscript"/>
        </w:rPr>
        <w:t>1</w:t>
      </w:r>
      <w:r w:rsidRPr="00482E1D">
        <w:rPr>
          <w:rFonts w:ascii="Arial" w:hAnsi="Arial" w:cs="Arial"/>
          <w:sz w:val="20"/>
        </w:rPr>
        <w:t>, Qaisar Khushi Muhammad</w:t>
      </w:r>
      <w:r w:rsidRPr="00482E1D">
        <w:rPr>
          <w:rFonts w:ascii="Arial" w:hAnsi="Arial" w:cs="Arial"/>
          <w:sz w:val="20"/>
          <w:vertAlign w:val="superscript"/>
        </w:rPr>
        <w:t>1</w:t>
      </w:r>
      <w:r w:rsidRPr="00482E1D">
        <w:rPr>
          <w:rFonts w:ascii="Arial" w:hAnsi="Arial" w:cs="Arial"/>
          <w:sz w:val="20"/>
        </w:rPr>
        <w:t>, Lukas Porz</w:t>
      </w:r>
      <w:r w:rsidRPr="00482E1D">
        <w:rPr>
          <w:rFonts w:ascii="Arial" w:hAnsi="Arial" w:cs="Arial"/>
          <w:sz w:val="20"/>
          <w:vertAlign w:val="superscript"/>
        </w:rPr>
        <w:t>1</w:t>
      </w:r>
      <w:r w:rsidRPr="00482E1D">
        <w:rPr>
          <w:rFonts w:ascii="Arial" w:hAnsi="Arial" w:cs="Arial"/>
          <w:sz w:val="20"/>
        </w:rPr>
        <w:t>, Christian Minnert</w:t>
      </w:r>
      <w:r w:rsidRPr="00482E1D">
        <w:rPr>
          <w:rFonts w:ascii="Arial" w:hAnsi="Arial" w:cs="Arial"/>
          <w:sz w:val="20"/>
          <w:vertAlign w:val="superscript"/>
        </w:rPr>
        <w:t>1</w:t>
      </w:r>
      <w:r w:rsidRPr="00482E1D">
        <w:rPr>
          <w:rFonts w:ascii="Arial" w:hAnsi="Arial" w:cs="Arial"/>
          <w:sz w:val="20"/>
        </w:rPr>
        <w:t>, Wolfgang Rheinheimer</w:t>
      </w:r>
      <w:r w:rsidR="00E8695B">
        <w:rPr>
          <w:rFonts w:ascii="Arial" w:hAnsi="Arial" w:cs="Arial"/>
          <w:sz w:val="20"/>
          <w:vertAlign w:val="superscript"/>
        </w:rPr>
        <w:t>1,2</w:t>
      </w:r>
      <w:r w:rsidRPr="00482E1D">
        <w:rPr>
          <w:rFonts w:ascii="Arial" w:hAnsi="Arial" w:cs="Arial"/>
          <w:sz w:val="20"/>
        </w:rPr>
        <w:t>, Karsten Durst</w:t>
      </w:r>
      <w:r w:rsidRPr="00482E1D">
        <w:rPr>
          <w:rFonts w:ascii="Arial" w:hAnsi="Arial" w:cs="Arial"/>
          <w:sz w:val="20"/>
          <w:vertAlign w:val="superscript"/>
        </w:rPr>
        <w:t>1</w:t>
      </w:r>
      <w:r w:rsidRPr="00482E1D">
        <w:rPr>
          <w:rFonts w:ascii="Arial" w:hAnsi="Arial" w:cs="Arial"/>
          <w:sz w:val="20"/>
        </w:rPr>
        <w:t>, Jürgen Rödel</w:t>
      </w:r>
      <w:r w:rsidRPr="00482E1D">
        <w:rPr>
          <w:rFonts w:ascii="Arial" w:hAnsi="Arial" w:cs="Arial"/>
          <w:sz w:val="20"/>
          <w:vertAlign w:val="superscript"/>
        </w:rPr>
        <w:t>1</w:t>
      </w:r>
      <w:r>
        <w:rPr>
          <w:rFonts w:ascii="Arial" w:hAnsi="Arial" w:cs="Arial"/>
          <w:sz w:val="20"/>
        </w:rPr>
        <w:t xml:space="preserve">, </w:t>
      </w:r>
      <w:r w:rsidRPr="00482E1D">
        <w:rPr>
          <w:rFonts w:ascii="Arial" w:hAnsi="Arial" w:cs="Arial"/>
          <w:sz w:val="20"/>
        </w:rPr>
        <w:t>Till Frömling</w:t>
      </w:r>
      <w:r w:rsidRPr="00482E1D">
        <w:rPr>
          <w:rFonts w:ascii="Arial" w:hAnsi="Arial" w:cs="Arial"/>
          <w:sz w:val="20"/>
          <w:vertAlign w:val="superscript"/>
        </w:rPr>
        <w:t>1</w:t>
      </w:r>
      <w:r>
        <w:rPr>
          <w:rFonts w:ascii="Arial" w:hAnsi="Arial" w:cs="Arial"/>
          <w:sz w:val="20"/>
        </w:rPr>
        <w:t xml:space="preserve">, </w:t>
      </w:r>
      <w:r w:rsidRPr="00482E1D">
        <w:rPr>
          <w:rFonts w:ascii="Arial" w:hAnsi="Arial" w:cs="Arial"/>
          <w:sz w:val="20"/>
        </w:rPr>
        <w:t>Xufei Fang</w:t>
      </w:r>
      <w:r w:rsidRPr="00482E1D">
        <w:rPr>
          <w:rFonts w:ascii="Arial" w:hAnsi="Arial" w:cs="Arial"/>
          <w:sz w:val="20"/>
          <w:vertAlign w:val="superscript"/>
        </w:rPr>
        <w:t>1</w:t>
      </w:r>
      <w:r>
        <w:rPr>
          <w:rFonts w:ascii="Arial" w:hAnsi="Arial" w:cs="Arial"/>
          <w:sz w:val="20"/>
        </w:rPr>
        <w:t>*</w:t>
      </w:r>
    </w:p>
    <w:p w14:paraId="37BD18E6" w14:textId="77777777" w:rsidR="00F416F6" w:rsidRPr="007F30CB" w:rsidRDefault="00F416F6" w:rsidP="008534DD">
      <w:pPr>
        <w:adjustRightInd w:val="0"/>
        <w:snapToGrid w:val="0"/>
        <w:spacing w:after="0" w:line="360" w:lineRule="auto"/>
        <w:rPr>
          <w:rFonts w:ascii="Arial" w:hAnsi="Arial" w:cs="Arial"/>
          <w:sz w:val="20"/>
          <w:szCs w:val="21"/>
        </w:rPr>
      </w:pPr>
      <w:r w:rsidRPr="007F30CB">
        <w:rPr>
          <w:rFonts w:ascii="Arial" w:hAnsi="Arial" w:cs="Arial"/>
          <w:sz w:val="20"/>
          <w:szCs w:val="21"/>
          <w:vertAlign w:val="superscript"/>
        </w:rPr>
        <w:t>1</w:t>
      </w:r>
      <w:r w:rsidRPr="007F30CB">
        <w:rPr>
          <w:rFonts w:ascii="Arial" w:hAnsi="Arial" w:cs="Arial"/>
          <w:sz w:val="20"/>
          <w:szCs w:val="21"/>
        </w:rPr>
        <w:t>Department of Materials and Earth Sciences, Technical University of Darmstadt, 64287 Darmstadt, Germany</w:t>
      </w:r>
    </w:p>
    <w:p w14:paraId="6C711023" w14:textId="288B7FA9" w:rsidR="00F416F6" w:rsidRPr="00F416F6" w:rsidRDefault="00F416F6" w:rsidP="008534DD">
      <w:pPr>
        <w:adjustRightInd w:val="0"/>
        <w:snapToGrid w:val="0"/>
        <w:spacing w:after="0" w:line="360" w:lineRule="auto"/>
        <w:rPr>
          <w:rFonts w:ascii="Arial" w:hAnsi="Arial" w:cs="Arial"/>
          <w:sz w:val="20"/>
          <w:szCs w:val="21"/>
          <w:lang w:val="de-DE"/>
        </w:rPr>
      </w:pPr>
      <w:r w:rsidRPr="00F416F6">
        <w:rPr>
          <w:rFonts w:ascii="Arial" w:hAnsi="Arial" w:cs="Arial"/>
          <w:sz w:val="20"/>
          <w:szCs w:val="21"/>
          <w:vertAlign w:val="superscript"/>
          <w:lang w:val="de-DE"/>
        </w:rPr>
        <w:t>2</w:t>
      </w:r>
      <w:r w:rsidR="00E8695B">
        <w:rPr>
          <w:rFonts w:ascii="Arial" w:hAnsi="Arial" w:cs="Arial"/>
          <w:sz w:val="20"/>
          <w:szCs w:val="21"/>
          <w:lang w:val="de-DE"/>
        </w:rPr>
        <w:t>Current address</w:t>
      </w:r>
      <w:r w:rsidR="00E8695B">
        <w:rPr>
          <w:rFonts w:ascii="Arial" w:hAnsi="Arial" w:cs="Arial" w:hint="eastAsia"/>
          <w:sz w:val="20"/>
          <w:szCs w:val="21"/>
          <w:lang w:val="de-DE"/>
        </w:rPr>
        <w:t>:</w:t>
      </w:r>
      <w:r w:rsidR="00E8695B">
        <w:rPr>
          <w:rFonts w:ascii="Arial" w:hAnsi="Arial" w:cs="Arial"/>
          <w:sz w:val="20"/>
          <w:szCs w:val="21"/>
          <w:lang w:val="de-DE"/>
        </w:rPr>
        <w:t xml:space="preserve"> F</w:t>
      </w:r>
      <w:r w:rsidRPr="00F416F6">
        <w:rPr>
          <w:rFonts w:ascii="Arial" w:hAnsi="Arial" w:cs="Arial"/>
          <w:sz w:val="20"/>
          <w:szCs w:val="21"/>
          <w:lang w:val="de-DE"/>
        </w:rPr>
        <w:t>orschungszentrum Jülich GmbH, Wilhelm-Johnen-Straße, 52428 Jülich, Germany</w:t>
      </w:r>
    </w:p>
    <w:p w14:paraId="4884EDB9" w14:textId="77777777" w:rsidR="00F416F6" w:rsidRPr="007F30CB" w:rsidRDefault="00F416F6" w:rsidP="008534DD">
      <w:pPr>
        <w:adjustRightInd w:val="0"/>
        <w:snapToGrid w:val="0"/>
        <w:spacing w:after="0" w:line="360" w:lineRule="auto"/>
        <w:rPr>
          <w:rFonts w:ascii="Arial" w:hAnsi="Arial" w:cs="Arial"/>
        </w:rPr>
      </w:pPr>
      <w:r w:rsidRPr="007F30CB">
        <w:rPr>
          <w:rFonts w:ascii="Arial" w:hAnsi="Arial" w:cs="Arial"/>
        </w:rPr>
        <w:t>--------------------------</w:t>
      </w:r>
    </w:p>
    <w:p w14:paraId="0DB4A695" w14:textId="77777777" w:rsidR="00490384" w:rsidRDefault="00F416F6" w:rsidP="008534DD">
      <w:pPr>
        <w:adjustRightInd w:val="0"/>
        <w:snapToGrid w:val="0"/>
        <w:spacing w:line="360" w:lineRule="auto"/>
        <w:rPr>
          <w:rFonts w:ascii="Arial" w:hAnsi="Arial" w:cs="Arial"/>
          <w:sz w:val="20"/>
        </w:rPr>
      </w:pPr>
      <w:r w:rsidRPr="00DE257F">
        <w:rPr>
          <w:rFonts w:ascii="Arial" w:hAnsi="Arial" w:cs="Arial"/>
          <w:b/>
          <w:sz w:val="20"/>
        </w:rPr>
        <w:t>*</w:t>
      </w:r>
      <w:r w:rsidRPr="00DE257F">
        <w:rPr>
          <w:rFonts w:ascii="Arial" w:hAnsi="Arial" w:cs="Arial"/>
          <w:sz w:val="20"/>
        </w:rPr>
        <w:t xml:space="preserve">Corresponding author: </w:t>
      </w:r>
    </w:p>
    <w:p w14:paraId="66CC84D2" w14:textId="66674BA3" w:rsidR="00F416F6" w:rsidRPr="002231BD" w:rsidRDefault="00F416F6" w:rsidP="008534DD">
      <w:pPr>
        <w:adjustRightInd w:val="0"/>
        <w:snapToGrid w:val="0"/>
        <w:spacing w:line="360" w:lineRule="auto"/>
        <w:rPr>
          <w:rFonts w:ascii="Arial" w:hAnsi="Arial" w:cs="Arial"/>
          <w:sz w:val="20"/>
        </w:rPr>
      </w:pPr>
      <w:r w:rsidRPr="002231BD">
        <w:rPr>
          <w:rFonts w:ascii="Arial" w:hAnsi="Arial" w:cs="Arial"/>
          <w:sz w:val="20"/>
        </w:rPr>
        <w:t>Email:</w:t>
      </w:r>
      <w:r w:rsidRPr="002231BD">
        <w:rPr>
          <w:rFonts w:ascii="Arial" w:hAnsi="Arial" w:cs="Arial"/>
          <w:color w:val="0000FF"/>
          <w:sz w:val="20"/>
        </w:rPr>
        <w:t xml:space="preserve"> </w:t>
      </w:r>
      <w:hyperlink r:id="rId6" w:history="1">
        <w:r w:rsidRPr="002231BD">
          <w:rPr>
            <w:rStyle w:val="Hyperlink"/>
            <w:rFonts w:ascii="Arial" w:hAnsi="Arial" w:cs="Arial"/>
            <w:color w:val="0000FF"/>
            <w:sz w:val="20"/>
          </w:rPr>
          <w:t>fang@ceramics.tu-darmstadt.de</w:t>
        </w:r>
      </w:hyperlink>
      <w:r w:rsidRPr="002231BD">
        <w:rPr>
          <w:rFonts w:ascii="Arial" w:hAnsi="Arial" w:cs="Arial"/>
          <w:sz w:val="20"/>
        </w:rPr>
        <w:t xml:space="preserve"> (Dr. Xufei Fang)</w:t>
      </w:r>
    </w:p>
    <w:p w14:paraId="4F10545D" w14:textId="77777777" w:rsidR="00F416F6" w:rsidRPr="00DE257F" w:rsidRDefault="00F416F6" w:rsidP="008534DD">
      <w:pPr>
        <w:adjustRightInd w:val="0"/>
        <w:snapToGrid w:val="0"/>
        <w:spacing w:line="360" w:lineRule="auto"/>
        <w:rPr>
          <w:rFonts w:ascii="Arial" w:hAnsi="Arial" w:cs="Arial"/>
          <w:sz w:val="20"/>
        </w:rPr>
      </w:pPr>
      <w:r w:rsidRPr="00DE257F">
        <w:rPr>
          <w:rFonts w:ascii="Arial" w:hAnsi="Arial" w:cs="Arial"/>
          <w:sz w:val="20"/>
        </w:rPr>
        <w:t xml:space="preserve">Phone (Office): </w:t>
      </w:r>
      <w:r w:rsidRPr="00DE257F">
        <w:rPr>
          <w:rFonts w:ascii="Arial" w:hAnsi="Arial" w:cs="Arial"/>
          <w:sz w:val="20"/>
          <w:shd w:val="clear" w:color="auto" w:fill="FFFFFF"/>
        </w:rPr>
        <w:t>+49 6151 16-21694</w:t>
      </w:r>
      <w:bookmarkStart w:id="1" w:name="_GoBack"/>
      <w:bookmarkEnd w:id="1"/>
    </w:p>
    <w:p w14:paraId="45C571D7" w14:textId="77777777" w:rsidR="00F416F6" w:rsidRDefault="00F416F6" w:rsidP="008534DD">
      <w:pPr>
        <w:pStyle w:val="ListParagraph"/>
        <w:adjustRightInd w:val="0"/>
        <w:snapToGrid w:val="0"/>
        <w:spacing w:line="360" w:lineRule="auto"/>
        <w:ind w:left="0"/>
        <w:contextualSpacing w:val="0"/>
        <w:jc w:val="center"/>
        <w:rPr>
          <w:rFonts w:ascii="Arial" w:hAnsi="Arial" w:cs="Arial"/>
          <w:b/>
          <w:lang w:val="en-US"/>
        </w:rPr>
      </w:pPr>
    </w:p>
    <w:p w14:paraId="695B0CC2" w14:textId="77777777" w:rsidR="00933C8F" w:rsidRDefault="00933C8F" w:rsidP="008534DD">
      <w:pPr>
        <w:pStyle w:val="ListParagraph"/>
        <w:adjustRightInd w:val="0"/>
        <w:snapToGrid w:val="0"/>
        <w:spacing w:line="360" w:lineRule="auto"/>
        <w:ind w:left="0"/>
        <w:contextualSpacing w:val="0"/>
        <w:jc w:val="center"/>
        <w:rPr>
          <w:rFonts w:ascii="Arial" w:hAnsi="Arial" w:cs="Arial"/>
          <w:b/>
          <w:lang w:val="en-US"/>
        </w:rPr>
      </w:pPr>
    </w:p>
    <w:p w14:paraId="3A91807F" w14:textId="01439114" w:rsidR="00E06472" w:rsidRPr="00186E3D" w:rsidRDefault="00280790" w:rsidP="008534DD">
      <w:pPr>
        <w:pStyle w:val="ListParagraph"/>
        <w:adjustRightInd w:val="0"/>
        <w:snapToGrid w:val="0"/>
        <w:spacing w:line="360" w:lineRule="auto"/>
        <w:ind w:left="0"/>
        <w:contextualSpacing w:val="0"/>
        <w:rPr>
          <w:rFonts w:ascii="Arial" w:hAnsi="Arial" w:cs="Arial"/>
          <w:b/>
          <w:i/>
          <w:lang w:val="en-US"/>
        </w:rPr>
      </w:pPr>
      <w:r>
        <w:rPr>
          <w:rFonts w:ascii="Arial" w:hAnsi="Arial" w:cs="Arial"/>
          <w:b/>
          <w:i/>
          <w:lang w:val="en-US"/>
        </w:rPr>
        <w:t>Content</w:t>
      </w:r>
      <w:r w:rsidR="0030315A">
        <w:rPr>
          <w:rFonts w:ascii="Arial" w:hAnsi="Arial" w:cs="Arial"/>
          <w:b/>
          <w:i/>
          <w:lang w:val="en-US"/>
        </w:rPr>
        <w:t>s</w:t>
      </w:r>
    </w:p>
    <w:p w14:paraId="7742B0E6" w14:textId="4D1F2B3D" w:rsidR="006D2B82" w:rsidRPr="00822574" w:rsidRDefault="00B53C50" w:rsidP="008534DD">
      <w:pPr>
        <w:pStyle w:val="ListParagraph"/>
        <w:adjustRightInd w:val="0"/>
        <w:snapToGrid w:val="0"/>
        <w:spacing w:line="360" w:lineRule="auto"/>
        <w:ind w:left="0"/>
        <w:contextualSpacing w:val="0"/>
        <w:rPr>
          <w:rFonts w:ascii="Arial" w:hAnsi="Arial" w:cs="Arial"/>
          <w:lang w:val="en-US"/>
        </w:rPr>
      </w:pPr>
      <w:r w:rsidRPr="00822574">
        <w:rPr>
          <w:rFonts w:ascii="Arial" w:hAnsi="Arial" w:cs="Arial"/>
          <w:lang w:val="en-US"/>
        </w:rPr>
        <w:t>S1</w:t>
      </w:r>
      <w:r w:rsidR="006D2B82" w:rsidRPr="00822574">
        <w:rPr>
          <w:rFonts w:ascii="Arial" w:hAnsi="Arial" w:cs="Arial"/>
          <w:lang w:val="en-US"/>
        </w:rPr>
        <w:t xml:space="preserve">. </w:t>
      </w:r>
      <w:r w:rsidR="00E61D82">
        <w:rPr>
          <w:rFonts w:ascii="Arial" w:hAnsi="Arial" w:cs="Arial"/>
          <w:lang w:val="en-US"/>
        </w:rPr>
        <w:t>Effect of</w:t>
      </w:r>
      <w:r w:rsidR="00280790">
        <w:rPr>
          <w:rFonts w:ascii="Arial" w:hAnsi="Arial" w:cs="Arial"/>
          <w:lang w:val="en-US"/>
        </w:rPr>
        <w:t xml:space="preserve"> </w:t>
      </w:r>
      <w:r w:rsidR="00613AD9" w:rsidRPr="00822574">
        <w:rPr>
          <w:rFonts w:ascii="Arial" w:hAnsi="Arial" w:cs="Arial"/>
          <w:lang w:val="en-US"/>
        </w:rPr>
        <w:t xml:space="preserve">thermal treatment </w:t>
      </w:r>
      <w:r w:rsidR="008D236B">
        <w:rPr>
          <w:rFonts w:ascii="Arial" w:hAnsi="Arial" w:cs="Arial"/>
          <w:lang w:val="en-US"/>
        </w:rPr>
        <w:t xml:space="preserve">in </w:t>
      </w:r>
      <w:r w:rsidR="00E03523">
        <w:rPr>
          <w:rFonts w:ascii="Arial" w:hAnsi="Arial" w:cs="Arial"/>
          <w:lang w:val="en-US"/>
        </w:rPr>
        <w:t xml:space="preserve">air </w:t>
      </w:r>
      <w:r w:rsidR="00613AD9" w:rsidRPr="00822574">
        <w:rPr>
          <w:rFonts w:ascii="Arial" w:hAnsi="Arial" w:cs="Arial"/>
          <w:lang w:val="en-US"/>
        </w:rPr>
        <w:t>on pop-in</w:t>
      </w:r>
      <w:r w:rsidR="00F322B3">
        <w:rPr>
          <w:rFonts w:ascii="Arial" w:hAnsi="Arial" w:cs="Arial"/>
          <w:lang w:val="en-US"/>
        </w:rPr>
        <w:t xml:space="preserve"> behavior</w:t>
      </w:r>
    </w:p>
    <w:p w14:paraId="19E11B8A" w14:textId="156FE920" w:rsidR="007B3AD1" w:rsidRPr="00822574" w:rsidRDefault="00B53C50" w:rsidP="008534DD">
      <w:pPr>
        <w:pStyle w:val="ListParagraph"/>
        <w:adjustRightInd w:val="0"/>
        <w:snapToGrid w:val="0"/>
        <w:spacing w:line="360" w:lineRule="auto"/>
        <w:ind w:left="0"/>
        <w:contextualSpacing w:val="0"/>
        <w:rPr>
          <w:rFonts w:ascii="Arial" w:hAnsi="Arial" w:cs="Arial"/>
          <w:lang w:val="en-US"/>
        </w:rPr>
      </w:pPr>
      <w:r w:rsidRPr="00822574">
        <w:rPr>
          <w:rFonts w:ascii="Arial" w:hAnsi="Arial" w:cs="Arial"/>
          <w:lang w:val="en-US"/>
        </w:rPr>
        <w:t>S2</w:t>
      </w:r>
      <w:r w:rsidR="00E06472" w:rsidRPr="00822574">
        <w:rPr>
          <w:rFonts w:ascii="Arial" w:hAnsi="Arial" w:cs="Arial"/>
          <w:lang w:val="en-US"/>
        </w:rPr>
        <w:t xml:space="preserve">. </w:t>
      </w:r>
      <w:r w:rsidR="00882941">
        <w:rPr>
          <w:rFonts w:ascii="Arial" w:hAnsi="Arial" w:cs="Arial"/>
          <w:lang w:val="en-US"/>
        </w:rPr>
        <w:t>S</w:t>
      </w:r>
      <w:r w:rsidR="007B3AD1" w:rsidRPr="00822574">
        <w:rPr>
          <w:rFonts w:ascii="Arial" w:hAnsi="Arial" w:cs="Arial"/>
          <w:lang w:val="en-US"/>
        </w:rPr>
        <w:t xml:space="preserve">urface slip traces on the bulk samples </w:t>
      </w:r>
    </w:p>
    <w:p w14:paraId="0F13A298" w14:textId="55A9F9C9" w:rsidR="00E06472" w:rsidRPr="00822574" w:rsidRDefault="007B3AD1" w:rsidP="008534DD">
      <w:pPr>
        <w:pStyle w:val="ListParagraph"/>
        <w:adjustRightInd w:val="0"/>
        <w:snapToGrid w:val="0"/>
        <w:spacing w:line="360" w:lineRule="auto"/>
        <w:ind w:left="0"/>
        <w:contextualSpacing w:val="0"/>
        <w:rPr>
          <w:rFonts w:ascii="Arial" w:hAnsi="Arial" w:cs="Arial"/>
          <w:lang w:val="en-US"/>
        </w:rPr>
      </w:pPr>
      <w:r w:rsidRPr="00822574">
        <w:rPr>
          <w:rFonts w:ascii="Arial" w:hAnsi="Arial" w:cs="Arial"/>
          <w:lang w:val="en-US"/>
        </w:rPr>
        <w:t xml:space="preserve">S3. </w:t>
      </w:r>
      <w:r w:rsidR="00613AD9" w:rsidRPr="00822574">
        <w:rPr>
          <w:rFonts w:ascii="Arial" w:hAnsi="Arial" w:cs="Arial"/>
          <w:lang w:val="en-US"/>
        </w:rPr>
        <w:t xml:space="preserve">Estimation of the plastic zone size </w:t>
      </w:r>
      <w:r w:rsidR="00882941">
        <w:rPr>
          <w:rFonts w:ascii="Arial" w:hAnsi="Arial" w:cs="Arial"/>
          <w:lang w:val="en-US"/>
        </w:rPr>
        <w:t xml:space="preserve">and dislocations </w:t>
      </w:r>
      <w:r w:rsidR="00613AD9" w:rsidRPr="00822574">
        <w:rPr>
          <w:rFonts w:ascii="Arial" w:hAnsi="Arial" w:cs="Arial"/>
          <w:lang w:val="en-US"/>
        </w:rPr>
        <w:t xml:space="preserve">under different tip radii </w:t>
      </w:r>
    </w:p>
    <w:p w14:paraId="360D4267" w14:textId="43A4E0A2" w:rsidR="00E06472" w:rsidRPr="00822574" w:rsidRDefault="00613AD9" w:rsidP="008534DD">
      <w:pPr>
        <w:pStyle w:val="ListParagraph"/>
        <w:adjustRightInd w:val="0"/>
        <w:snapToGrid w:val="0"/>
        <w:spacing w:line="360" w:lineRule="auto"/>
        <w:ind w:left="0"/>
        <w:contextualSpacing w:val="0"/>
        <w:rPr>
          <w:rFonts w:ascii="Arial" w:hAnsi="Arial" w:cs="Arial"/>
          <w:lang w:val="en-US"/>
        </w:rPr>
      </w:pPr>
      <w:r w:rsidRPr="00822574">
        <w:rPr>
          <w:rFonts w:ascii="Arial" w:hAnsi="Arial" w:cs="Arial"/>
          <w:lang w:val="en-US"/>
        </w:rPr>
        <w:t>S</w:t>
      </w:r>
      <w:r w:rsidR="007B3AD1" w:rsidRPr="00822574">
        <w:rPr>
          <w:rFonts w:ascii="Arial" w:hAnsi="Arial" w:cs="Arial"/>
          <w:lang w:val="en-US"/>
        </w:rPr>
        <w:t>4</w:t>
      </w:r>
      <w:r w:rsidR="00E06472" w:rsidRPr="00822574">
        <w:rPr>
          <w:rFonts w:ascii="Arial" w:hAnsi="Arial" w:cs="Arial"/>
          <w:lang w:val="en-US"/>
        </w:rPr>
        <w:t xml:space="preserve">. </w:t>
      </w:r>
      <w:r w:rsidRPr="00822574">
        <w:rPr>
          <w:rFonts w:ascii="Arial" w:hAnsi="Arial" w:cs="Arial"/>
          <w:lang w:val="en-US"/>
        </w:rPr>
        <w:t xml:space="preserve">Effect of oxygen vacancy concentration gradient on </w:t>
      </w:r>
      <w:r w:rsidR="00E267EA">
        <w:rPr>
          <w:rFonts w:ascii="Arial" w:hAnsi="Arial" w:cs="Arial"/>
          <w:lang w:val="en-US"/>
        </w:rPr>
        <w:t xml:space="preserve">the </w:t>
      </w:r>
      <w:r w:rsidRPr="00822574">
        <w:rPr>
          <w:rFonts w:ascii="Arial" w:hAnsi="Arial" w:cs="Arial"/>
          <w:lang w:val="en-US"/>
        </w:rPr>
        <w:t>pop-in</w:t>
      </w:r>
      <w:r w:rsidR="00E06472" w:rsidRPr="00822574">
        <w:rPr>
          <w:rFonts w:ascii="Arial" w:hAnsi="Arial" w:cs="Arial"/>
          <w:lang w:val="en-US"/>
        </w:rPr>
        <w:t xml:space="preserve"> </w:t>
      </w:r>
      <w:r w:rsidR="00F322B3">
        <w:rPr>
          <w:rFonts w:ascii="Arial" w:hAnsi="Arial" w:cs="Arial"/>
          <w:lang w:val="en-US"/>
        </w:rPr>
        <w:t>behavior</w:t>
      </w:r>
    </w:p>
    <w:p w14:paraId="0AD5A941" w14:textId="45AD42F6" w:rsidR="00A97435" w:rsidRPr="00E06472" w:rsidRDefault="00B53C50" w:rsidP="008534DD">
      <w:pPr>
        <w:pStyle w:val="ListParagraph"/>
        <w:adjustRightInd w:val="0"/>
        <w:snapToGrid w:val="0"/>
        <w:spacing w:line="360" w:lineRule="auto"/>
        <w:ind w:left="0"/>
        <w:contextualSpacing w:val="0"/>
        <w:rPr>
          <w:rFonts w:ascii="Arial" w:hAnsi="Arial" w:cs="Arial"/>
          <w:lang w:val="en-US"/>
        </w:rPr>
      </w:pPr>
      <w:r w:rsidRPr="00822574">
        <w:rPr>
          <w:rFonts w:ascii="Arial" w:hAnsi="Arial" w:cs="Arial"/>
          <w:lang w:val="en-US"/>
        </w:rPr>
        <w:t>S5</w:t>
      </w:r>
      <w:r w:rsidR="00A97435" w:rsidRPr="00822574">
        <w:rPr>
          <w:rFonts w:ascii="Arial" w:hAnsi="Arial" w:cs="Arial"/>
          <w:lang w:val="en-US"/>
        </w:rPr>
        <w:t xml:space="preserve">. Dislocations </w:t>
      </w:r>
      <w:r w:rsidR="00F64D17">
        <w:rPr>
          <w:rFonts w:ascii="Arial" w:hAnsi="Arial" w:cs="Arial"/>
          <w:lang w:val="en-US"/>
        </w:rPr>
        <w:t xml:space="preserve">induced due to </w:t>
      </w:r>
      <w:r w:rsidR="00A97435" w:rsidRPr="00822574">
        <w:rPr>
          <w:rFonts w:ascii="Arial" w:hAnsi="Arial" w:cs="Arial"/>
          <w:lang w:val="en-US"/>
        </w:rPr>
        <w:t>wire saw cutting</w:t>
      </w:r>
    </w:p>
    <w:p w14:paraId="4519EFDC" w14:textId="77777777" w:rsidR="00E06472" w:rsidRDefault="00E06472" w:rsidP="008534DD">
      <w:pPr>
        <w:pStyle w:val="ListParagraph"/>
        <w:adjustRightInd w:val="0"/>
        <w:snapToGrid w:val="0"/>
        <w:spacing w:line="360" w:lineRule="auto"/>
        <w:ind w:left="0"/>
        <w:contextualSpacing w:val="0"/>
        <w:jc w:val="center"/>
        <w:rPr>
          <w:rFonts w:ascii="Arial" w:hAnsi="Arial" w:cs="Arial"/>
          <w:b/>
          <w:lang w:val="en-US"/>
        </w:rPr>
      </w:pPr>
    </w:p>
    <w:p w14:paraId="47892EDF" w14:textId="77777777" w:rsidR="004F0EBA" w:rsidRDefault="004F0EBA" w:rsidP="008534DD">
      <w:pPr>
        <w:spacing w:line="360" w:lineRule="auto"/>
        <w:rPr>
          <w:rFonts w:ascii="Arial" w:eastAsia="SimSun" w:hAnsi="Arial" w:cs="Arial"/>
          <w:b/>
          <w:lang w:eastAsia="en-US"/>
        </w:rPr>
      </w:pPr>
      <w:r>
        <w:rPr>
          <w:rFonts w:ascii="Arial" w:hAnsi="Arial" w:cs="Arial"/>
          <w:b/>
        </w:rPr>
        <w:br w:type="page"/>
      </w:r>
    </w:p>
    <w:p w14:paraId="31C6110A" w14:textId="5CB9265E" w:rsidR="001D3371" w:rsidRPr="00822574" w:rsidRDefault="00DC58AA" w:rsidP="001D3371">
      <w:pPr>
        <w:pStyle w:val="ListParagraph"/>
        <w:adjustRightInd w:val="0"/>
        <w:snapToGrid w:val="0"/>
        <w:spacing w:line="360" w:lineRule="auto"/>
        <w:ind w:left="0"/>
        <w:contextualSpacing w:val="0"/>
        <w:rPr>
          <w:rFonts w:ascii="Arial" w:hAnsi="Arial" w:cs="Arial"/>
          <w:lang w:val="en-US"/>
        </w:rPr>
      </w:pPr>
      <w:r>
        <w:rPr>
          <w:rFonts w:ascii="Arial" w:hAnsi="Arial" w:cs="Arial"/>
          <w:b/>
          <w:lang w:val="en-US"/>
        </w:rPr>
        <w:lastRenderedPageBreak/>
        <w:t xml:space="preserve">S1. </w:t>
      </w:r>
      <w:r w:rsidR="001D3371" w:rsidRPr="00523116">
        <w:rPr>
          <w:rFonts w:ascii="Arial" w:hAnsi="Arial" w:cs="Arial"/>
          <w:b/>
          <w:lang w:val="en-US"/>
        </w:rPr>
        <w:t>Effe</w:t>
      </w:r>
      <w:r w:rsidR="008D236B">
        <w:rPr>
          <w:rFonts w:ascii="Arial" w:hAnsi="Arial" w:cs="Arial"/>
          <w:b/>
          <w:lang w:val="en-US"/>
        </w:rPr>
        <w:t>ct of thermal treatment in</w:t>
      </w:r>
      <w:r w:rsidR="001D3371" w:rsidRPr="00523116">
        <w:rPr>
          <w:rFonts w:ascii="Arial" w:hAnsi="Arial" w:cs="Arial"/>
          <w:b/>
          <w:lang w:val="en-US"/>
        </w:rPr>
        <w:t xml:space="preserve"> air on pop-in behavior</w:t>
      </w:r>
    </w:p>
    <w:p w14:paraId="3B775392" w14:textId="28FE627A" w:rsidR="0017191B" w:rsidRDefault="0017191B" w:rsidP="00523116">
      <w:pPr>
        <w:pStyle w:val="ListParagraph"/>
        <w:adjustRightInd w:val="0"/>
        <w:snapToGrid w:val="0"/>
        <w:spacing w:line="360" w:lineRule="auto"/>
        <w:ind w:left="0"/>
        <w:contextualSpacing w:val="0"/>
        <w:jc w:val="both"/>
        <w:rPr>
          <w:rFonts w:ascii="Arial" w:hAnsi="Arial" w:cs="Arial"/>
          <w:lang w:val="en-US"/>
        </w:rPr>
      </w:pPr>
      <w:r w:rsidRPr="003445AD">
        <w:rPr>
          <w:rFonts w:ascii="Arial" w:hAnsi="Arial" w:cs="Arial"/>
          <w:lang w:val="en-US"/>
        </w:rPr>
        <w:t>A clear change of the pop-in stress has been observed in Fig. 3 in the reference sample and reduced samples</w:t>
      </w:r>
      <w:r w:rsidR="001D3371">
        <w:rPr>
          <w:rFonts w:ascii="Arial" w:hAnsi="Arial" w:cs="Arial"/>
          <w:lang w:val="en-US"/>
        </w:rPr>
        <w:t xml:space="preserve"> </w:t>
      </w:r>
      <w:r w:rsidR="00120B5E">
        <w:rPr>
          <w:rFonts w:ascii="Arial" w:hAnsi="Arial" w:cs="Arial"/>
          <w:lang w:val="en-US"/>
        </w:rPr>
        <w:t xml:space="preserve">as </w:t>
      </w:r>
      <w:r w:rsidR="001D3371">
        <w:rPr>
          <w:rFonts w:ascii="Arial" w:hAnsi="Arial" w:cs="Arial"/>
          <w:lang w:val="en-US"/>
        </w:rPr>
        <w:t>compared to the reference sample</w:t>
      </w:r>
      <w:r w:rsidRPr="003445AD">
        <w:rPr>
          <w:rFonts w:ascii="Arial" w:hAnsi="Arial" w:cs="Arial"/>
          <w:lang w:val="en-US"/>
        </w:rPr>
        <w:t>. Consider</w:t>
      </w:r>
      <w:r w:rsidR="00120B5E">
        <w:rPr>
          <w:rFonts w:ascii="Arial" w:hAnsi="Arial" w:cs="Arial"/>
          <w:lang w:val="en-US"/>
        </w:rPr>
        <w:t>ing</w:t>
      </w:r>
      <w:r w:rsidRPr="003445AD">
        <w:rPr>
          <w:rFonts w:ascii="Arial" w:hAnsi="Arial" w:cs="Arial"/>
          <w:lang w:val="en-US"/>
        </w:rPr>
        <w:t xml:space="preserve"> </w:t>
      </w:r>
      <w:r w:rsidR="00D5784B">
        <w:rPr>
          <w:rFonts w:ascii="Arial" w:hAnsi="Arial" w:cs="Arial"/>
          <w:lang w:val="en-US"/>
        </w:rPr>
        <w:t xml:space="preserve">the fact </w:t>
      </w:r>
      <w:r w:rsidRPr="003445AD">
        <w:rPr>
          <w:rFonts w:ascii="Arial" w:hAnsi="Arial" w:cs="Arial"/>
          <w:lang w:val="en-US"/>
        </w:rPr>
        <w:t>that the reduced samples were thermally treated at 700 °C</w:t>
      </w:r>
      <w:r w:rsidR="00D5784B">
        <w:rPr>
          <w:rFonts w:ascii="Arial" w:hAnsi="Arial" w:cs="Arial"/>
          <w:lang w:val="en-US"/>
        </w:rPr>
        <w:t xml:space="preserve"> (24 h)</w:t>
      </w:r>
      <w:r w:rsidRPr="003445AD">
        <w:rPr>
          <w:rFonts w:ascii="Arial" w:hAnsi="Arial" w:cs="Arial"/>
          <w:lang w:val="en-US" w:eastAsia="zh-CN"/>
        </w:rPr>
        <w:t xml:space="preserve"> and then cooled to room temperature prior to the indentation tests</w:t>
      </w:r>
      <w:r w:rsidR="00446530">
        <w:rPr>
          <w:rFonts w:ascii="Arial" w:hAnsi="Arial" w:cs="Arial"/>
          <w:lang w:val="en-US" w:eastAsia="zh-CN"/>
        </w:rPr>
        <w:t>. I</w:t>
      </w:r>
      <w:r>
        <w:rPr>
          <w:rFonts w:ascii="Arial" w:hAnsi="Arial" w:cs="Arial"/>
          <w:lang w:val="en-US" w:eastAsia="zh-CN"/>
        </w:rPr>
        <w:t xml:space="preserve">t is necessary </w:t>
      </w:r>
      <w:r w:rsidRPr="003445AD">
        <w:rPr>
          <w:rFonts w:ascii="Arial" w:hAnsi="Arial" w:cs="Arial"/>
          <w:lang w:val="en-US"/>
        </w:rPr>
        <w:t>to rule out the possibility that the pop-in behavior was</w:t>
      </w:r>
      <w:r>
        <w:rPr>
          <w:rFonts w:ascii="Arial" w:hAnsi="Arial" w:cs="Arial"/>
          <w:lang w:val="en-US"/>
        </w:rPr>
        <w:t xml:space="preserve"> affected by</w:t>
      </w:r>
      <w:r w:rsidR="00D07E80">
        <w:rPr>
          <w:rFonts w:ascii="Arial" w:hAnsi="Arial" w:cs="Arial"/>
          <w:lang w:val="en-US"/>
        </w:rPr>
        <w:t xml:space="preserve"> a</w:t>
      </w:r>
      <w:r>
        <w:rPr>
          <w:rFonts w:ascii="Arial" w:hAnsi="Arial" w:cs="Arial"/>
          <w:lang w:val="en-US"/>
        </w:rPr>
        <w:t xml:space="preserve"> possible </w:t>
      </w:r>
      <w:r w:rsidRPr="003445AD">
        <w:rPr>
          <w:rFonts w:ascii="Arial" w:hAnsi="Arial" w:cs="Arial"/>
          <w:lang w:val="en-US"/>
        </w:rPr>
        <w:t>surface change caused by the thermal treatment</w:t>
      </w:r>
      <w:r>
        <w:rPr>
          <w:rFonts w:ascii="Arial" w:hAnsi="Arial" w:cs="Arial"/>
          <w:lang w:val="en-US"/>
        </w:rPr>
        <w:t xml:space="preserve">. To this end, </w:t>
      </w:r>
      <w:r w:rsidRPr="00947922">
        <w:rPr>
          <w:rFonts w:ascii="Arial" w:hAnsi="Arial" w:cs="Arial"/>
          <w:lang w:val="en-US"/>
        </w:rPr>
        <w:t>further</w:t>
      </w:r>
      <w:r w:rsidR="00EC1A30">
        <w:rPr>
          <w:rFonts w:ascii="Arial" w:hAnsi="Arial" w:cs="Arial"/>
          <w:lang w:val="en-US"/>
        </w:rPr>
        <w:t xml:space="preserve"> indentation</w:t>
      </w:r>
      <w:r w:rsidRPr="00947922">
        <w:rPr>
          <w:rFonts w:ascii="Arial" w:hAnsi="Arial" w:cs="Arial"/>
          <w:lang w:val="en-US"/>
        </w:rPr>
        <w:t xml:space="preserve"> test</w:t>
      </w:r>
      <w:r w:rsidR="00DC58AA">
        <w:rPr>
          <w:rFonts w:ascii="Arial" w:hAnsi="Arial" w:cs="Arial"/>
          <w:lang w:val="en-US"/>
        </w:rPr>
        <w:t>s</w:t>
      </w:r>
      <w:r w:rsidRPr="00947922">
        <w:rPr>
          <w:rFonts w:ascii="Arial" w:hAnsi="Arial" w:cs="Arial"/>
          <w:lang w:val="en-US"/>
        </w:rPr>
        <w:t xml:space="preserve"> on another sample annealed at 700 °C for 24 h in the air </w:t>
      </w:r>
      <w:r w:rsidR="00DC58AA">
        <w:rPr>
          <w:rFonts w:ascii="Arial" w:hAnsi="Arial" w:cs="Arial"/>
          <w:lang w:val="en-US"/>
        </w:rPr>
        <w:t xml:space="preserve">denoted as STO-An </w:t>
      </w:r>
      <w:r w:rsidR="006A0816">
        <w:rPr>
          <w:rFonts w:ascii="Arial" w:hAnsi="Arial" w:cs="Arial"/>
          <w:lang w:val="en-US"/>
        </w:rPr>
        <w:t xml:space="preserve">with a slightly blunted </w:t>
      </w:r>
      <w:r w:rsidR="00613FAF">
        <w:rPr>
          <w:rFonts w:ascii="Arial" w:hAnsi="Arial" w:cs="Arial"/>
          <w:lang w:val="en-US"/>
        </w:rPr>
        <w:t xml:space="preserve">Berkovich </w:t>
      </w:r>
      <w:r w:rsidR="006A0816">
        <w:rPr>
          <w:rFonts w:ascii="Arial" w:hAnsi="Arial" w:cs="Arial"/>
          <w:lang w:val="en-US"/>
        </w:rPr>
        <w:t xml:space="preserve">indenter </w:t>
      </w:r>
      <w:r w:rsidR="00DC58AA">
        <w:rPr>
          <w:rFonts w:ascii="Arial" w:hAnsi="Arial" w:cs="Arial"/>
          <w:lang w:val="en-US"/>
        </w:rPr>
        <w:t>were</w:t>
      </w:r>
      <w:r w:rsidRPr="00947922">
        <w:rPr>
          <w:rFonts w:ascii="Arial" w:hAnsi="Arial" w:cs="Arial"/>
          <w:lang w:val="en-US"/>
        </w:rPr>
        <w:t xml:space="preserve"> carried out. The pop-in statistics for STO-Ref and STO-An overlap </w:t>
      </w:r>
      <w:r w:rsidR="00D07E80">
        <w:rPr>
          <w:rFonts w:ascii="Arial" w:hAnsi="Arial" w:cs="Arial"/>
          <w:lang w:val="en-US"/>
        </w:rPr>
        <w:t>well</w:t>
      </w:r>
      <w:r w:rsidR="00D07E80" w:rsidRPr="00947922">
        <w:rPr>
          <w:rFonts w:ascii="Arial" w:hAnsi="Arial" w:cs="Arial"/>
          <w:lang w:val="en-US"/>
        </w:rPr>
        <w:t xml:space="preserve"> </w:t>
      </w:r>
      <w:r w:rsidRPr="00947922">
        <w:rPr>
          <w:rFonts w:ascii="Arial" w:hAnsi="Arial" w:cs="Arial"/>
          <w:lang w:val="en-US"/>
        </w:rPr>
        <w:t>with each other (Fig. S</w:t>
      </w:r>
      <w:r w:rsidR="00FB4274">
        <w:rPr>
          <w:rFonts w:ascii="Arial" w:hAnsi="Arial" w:cs="Arial"/>
          <w:lang w:val="en-US"/>
        </w:rPr>
        <w:t>1</w:t>
      </w:r>
      <w:r w:rsidRPr="00947922">
        <w:rPr>
          <w:rFonts w:ascii="Arial" w:hAnsi="Arial" w:cs="Arial"/>
          <w:lang w:val="en-US"/>
        </w:rPr>
        <w:t xml:space="preserve">), </w:t>
      </w:r>
      <w:r w:rsidR="00165DF6">
        <w:rPr>
          <w:rFonts w:ascii="Arial" w:hAnsi="Arial" w:cs="Arial"/>
          <w:lang w:val="en-US"/>
        </w:rPr>
        <w:t xml:space="preserve">verifying </w:t>
      </w:r>
      <w:r w:rsidRPr="00947922">
        <w:rPr>
          <w:rFonts w:ascii="Arial" w:hAnsi="Arial" w:cs="Arial"/>
          <w:lang w:val="en-US"/>
        </w:rPr>
        <w:t>that the thermal treatment at 700 °C</w:t>
      </w:r>
      <w:r>
        <w:rPr>
          <w:rFonts w:ascii="Arial" w:hAnsi="Arial" w:cs="Arial"/>
          <w:lang w:val="en-US"/>
        </w:rPr>
        <w:t xml:space="preserve"> in air</w:t>
      </w:r>
      <w:r w:rsidRPr="00947922">
        <w:rPr>
          <w:rFonts w:ascii="Arial" w:hAnsi="Arial" w:cs="Arial"/>
          <w:lang w:val="en-US" w:eastAsia="zh-CN"/>
        </w:rPr>
        <w:t xml:space="preserve"> is not changing the near-surface mechanical properties. </w:t>
      </w:r>
      <w:r>
        <w:rPr>
          <w:rFonts w:ascii="Arial" w:hAnsi="Arial" w:cs="Arial"/>
          <w:lang w:val="en-US" w:eastAsia="zh-CN"/>
        </w:rPr>
        <w:t>I</w:t>
      </w:r>
      <w:r>
        <w:rPr>
          <w:rFonts w:ascii="Arial" w:hAnsi="Arial" w:cs="Arial"/>
          <w:lang w:val="en-US"/>
        </w:rPr>
        <w:t xml:space="preserve">n comparison with </w:t>
      </w:r>
      <w:r w:rsidRPr="00246288">
        <w:rPr>
          <w:rFonts w:ascii="Arial" w:hAnsi="Arial" w:cs="Arial"/>
          <w:lang w:val="en-US"/>
        </w:rPr>
        <w:t>Fig. 3</w:t>
      </w:r>
      <w:r>
        <w:rPr>
          <w:rFonts w:ascii="Arial" w:hAnsi="Arial" w:cs="Arial"/>
          <w:lang w:val="en-US"/>
        </w:rPr>
        <w:t xml:space="preserve">, the </w:t>
      </w:r>
      <w:r w:rsidR="00D07E80">
        <w:rPr>
          <w:rFonts w:ascii="Arial" w:hAnsi="Arial" w:cs="Arial"/>
          <w:lang w:val="en-US"/>
        </w:rPr>
        <w:t>maximum shear stress is generally lower compared to Fig. 3 due to some</w:t>
      </w:r>
      <w:r>
        <w:rPr>
          <w:rFonts w:ascii="Arial" w:hAnsi="Arial" w:cs="Arial"/>
          <w:lang w:val="en-US"/>
        </w:rPr>
        <w:t xml:space="preserve"> tip wear</w:t>
      </w:r>
      <w:r w:rsidR="005C08B5">
        <w:rPr>
          <w:rFonts w:ascii="Arial" w:hAnsi="Arial" w:cs="Arial"/>
          <w:lang w:val="en-US"/>
        </w:rPr>
        <w:t xml:space="preserve"> and blunting</w:t>
      </w:r>
      <w:r>
        <w:rPr>
          <w:rFonts w:ascii="Arial" w:hAnsi="Arial" w:cs="Arial"/>
          <w:lang w:val="en-US"/>
        </w:rPr>
        <w:t>, which yields a much larger effective tip radius (</w:t>
      </w:r>
      <w:r w:rsidRPr="00A61961">
        <w:rPr>
          <w:rFonts w:ascii="Arial" w:hAnsi="Arial" w:cs="Arial"/>
          <w:i/>
          <w:lang w:val="en-US"/>
        </w:rPr>
        <w:t>R</w:t>
      </w:r>
      <w:r>
        <w:rPr>
          <w:rFonts w:ascii="Arial" w:hAnsi="Arial" w:cs="Arial"/>
          <w:lang w:val="en-US"/>
        </w:rPr>
        <w:t xml:space="preserve"> = 220 nm) and hence lower </w:t>
      </w:r>
      <w:r w:rsidR="00C406A8">
        <w:rPr>
          <w:rFonts w:ascii="Arial" w:hAnsi="Arial" w:cs="Arial"/>
          <w:lang w:val="en-US"/>
        </w:rPr>
        <w:t xml:space="preserve">values for </w:t>
      </w:r>
      <w:r>
        <w:rPr>
          <w:rFonts w:ascii="Arial" w:hAnsi="Arial" w:cs="Arial"/>
          <w:lang w:val="en-US"/>
        </w:rPr>
        <w:t xml:space="preserve">maximum shear stress </w:t>
      </w:r>
      <w:r>
        <w:rPr>
          <w:rFonts w:ascii="Arial" w:hAnsi="Arial" w:cs="Arial"/>
          <w:lang w:val="en-US"/>
        </w:rPr>
        <w:fldChar w:fldCharType="begin"/>
      </w:r>
      <w:r>
        <w:rPr>
          <w:rFonts w:ascii="Arial" w:hAnsi="Arial" w:cs="Arial"/>
          <w:lang w:val="en-US"/>
        </w:rPr>
        <w:instrText xml:space="preserve"> ADDIN EN.CITE &lt;EndNote&gt;&lt;Cite&gt;&lt;Author&gt;Morris&lt;/Author&gt;&lt;Year&gt;2011&lt;/Year&gt;&lt;RecNum&gt;51&lt;/RecNum&gt;&lt;DisplayText&gt;[1]&lt;/DisplayText&gt;&lt;record&gt;&lt;rec-number&gt;51&lt;/rec-number&gt;&lt;foreign-keys&gt;&lt;key app="EN" db-id="devszs224rsawwewvf4x5escw55a2ts2dvfz" timestamp="1541746250"&gt;51&lt;/key&gt;&lt;key app="ENWeb" db-id=""&gt;0&lt;/key&gt;&lt;/foreign-keys&gt;&lt;ref-type name="Journal Article"&gt;17&lt;/ref-type&gt;&lt;contributors&gt;&lt;authors&gt;&lt;author&gt;Morris, J. R.&lt;/author&gt;&lt;author&gt;Bei, H.&lt;/author&gt;&lt;author&gt;Pharr, G. M.&lt;/author&gt;&lt;author&gt;George, E. P.&lt;/author&gt;&lt;/authors&gt;&lt;/contributors&gt;&lt;titles&gt;&lt;title&gt;Size Effects and Stochastic Behavior of Nanoindentation Pop In&lt;/title&gt;&lt;secondary-title&gt;Physical Review Letters&lt;/secondary-title&gt;&lt;/titles&gt;&lt;periodical&gt;&lt;full-title&gt;Physical Review Letters&lt;/full-title&gt;&lt;/periodical&gt;&lt;pages&gt;165502&lt;/pages&gt;&lt;volume&gt;106&lt;/volume&gt;&lt;number&gt;16&lt;/number&gt;&lt;dates&gt;&lt;year&gt;2011&lt;/year&gt;&lt;/dates&gt;&lt;isbn&gt;0031-9007&amp;#xD;1079-7114&lt;/isbn&gt;&lt;urls&gt;&lt;/urls&gt;&lt;electronic-resource-num&gt;10.1103/PhysRevLett.106.165502&lt;/electronic-resource-num&gt;&lt;/record&gt;&lt;/Cite&gt;&lt;/EndNote&gt;</w:instrText>
      </w:r>
      <w:r>
        <w:rPr>
          <w:rFonts w:ascii="Arial" w:hAnsi="Arial" w:cs="Arial"/>
          <w:lang w:val="en-US"/>
        </w:rPr>
        <w:fldChar w:fldCharType="separate"/>
      </w:r>
      <w:r>
        <w:rPr>
          <w:rFonts w:ascii="Arial" w:hAnsi="Arial" w:cs="Arial"/>
          <w:noProof/>
          <w:lang w:val="en-US"/>
        </w:rPr>
        <w:t>[</w:t>
      </w:r>
      <w:hyperlink w:anchor="_ENREF_1" w:tooltip="Morris, 2011 #51" w:history="1">
        <w:r w:rsidR="00352F37">
          <w:rPr>
            <w:rFonts w:ascii="Arial" w:hAnsi="Arial" w:cs="Arial"/>
            <w:noProof/>
            <w:lang w:val="en-US"/>
          </w:rPr>
          <w:t>1</w:t>
        </w:r>
      </w:hyperlink>
      <w:r>
        <w:rPr>
          <w:rFonts w:ascii="Arial" w:hAnsi="Arial" w:cs="Arial"/>
          <w:noProof/>
          <w:lang w:val="en-US"/>
        </w:rPr>
        <w:t>]</w:t>
      </w:r>
      <w:r>
        <w:rPr>
          <w:rFonts w:ascii="Arial" w:hAnsi="Arial" w:cs="Arial"/>
          <w:lang w:val="en-US"/>
        </w:rPr>
        <w:fldChar w:fldCharType="end"/>
      </w:r>
      <w:r>
        <w:rPr>
          <w:rFonts w:ascii="Arial" w:hAnsi="Arial" w:cs="Arial"/>
          <w:lang w:val="en-US"/>
        </w:rPr>
        <w:t xml:space="preserve">. </w:t>
      </w:r>
      <w:r w:rsidR="00357DAA">
        <w:rPr>
          <w:rFonts w:ascii="Arial" w:hAnsi="Arial" w:cs="Arial"/>
          <w:lang w:val="en-US"/>
        </w:rPr>
        <w:t xml:space="preserve">Note that the all the tests in Fig. 3 have the same tip radius of </w:t>
      </w:r>
      <w:r w:rsidR="00357DAA" w:rsidRPr="00357DAA">
        <w:rPr>
          <w:rFonts w:ascii="Arial" w:hAnsi="Arial" w:cs="Arial"/>
          <w:i/>
          <w:lang w:val="en-US"/>
        </w:rPr>
        <w:t>R</w:t>
      </w:r>
      <w:r w:rsidR="00357DAA">
        <w:rPr>
          <w:rFonts w:ascii="Arial" w:hAnsi="Arial" w:cs="Arial"/>
          <w:lang w:val="en-US"/>
        </w:rPr>
        <w:t xml:space="preserve"> = 80 nm.</w:t>
      </w:r>
    </w:p>
    <w:p w14:paraId="6BCDD789" w14:textId="77777777" w:rsidR="0017191B" w:rsidRPr="00505B49" w:rsidRDefault="0017191B" w:rsidP="0017191B">
      <w:pPr>
        <w:pStyle w:val="ListParagraph"/>
        <w:adjustRightInd w:val="0"/>
        <w:snapToGrid w:val="0"/>
        <w:spacing w:line="360" w:lineRule="auto"/>
        <w:ind w:left="0"/>
        <w:contextualSpacing w:val="0"/>
        <w:jc w:val="center"/>
        <w:rPr>
          <w:rFonts w:ascii="Arial" w:hAnsi="Arial" w:cs="Arial"/>
          <w:lang w:val="en-US"/>
        </w:rPr>
      </w:pPr>
      <w:r>
        <w:rPr>
          <w:noProof/>
          <w:lang w:val="en-US" w:eastAsia="zh-CN"/>
        </w:rPr>
        <w:drawing>
          <wp:inline distT="0" distB="0" distL="0" distR="0" wp14:anchorId="7427EE9F" wp14:editId="3AFA3103">
            <wp:extent cx="3311236" cy="274950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7895" cy="2755038"/>
                    </a:xfrm>
                    <a:prstGeom prst="rect">
                      <a:avLst/>
                    </a:prstGeom>
                  </pic:spPr>
                </pic:pic>
              </a:graphicData>
            </a:graphic>
          </wp:inline>
        </w:drawing>
      </w:r>
    </w:p>
    <w:p w14:paraId="52D29842" w14:textId="61D9D906" w:rsidR="0017191B" w:rsidRPr="00063507" w:rsidRDefault="0017191B" w:rsidP="0017191B">
      <w:pPr>
        <w:adjustRightInd w:val="0"/>
        <w:snapToGrid w:val="0"/>
        <w:spacing w:line="360" w:lineRule="auto"/>
        <w:jc w:val="both"/>
        <w:rPr>
          <w:rFonts w:ascii="Arial" w:hAnsi="Arial" w:cs="Arial"/>
          <w:i/>
          <w:sz w:val="20"/>
        </w:rPr>
      </w:pPr>
      <w:r w:rsidRPr="00063507">
        <w:rPr>
          <w:rFonts w:ascii="Arial" w:hAnsi="Arial" w:cs="Arial"/>
          <w:b/>
          <w:i/>
          <w:sz w:val="20"/>
        </w:rPr>
        <w:t>Fig. S</w:t>
      </w:r>
      <w:r>
        <w:rPr>
          <w:rFonts w:ascii="Arial" w:hAnsi="Arial" w:cs="Arial"/>
          <w:b/>
          <w:i/>
          <w:sz w:val="20"/>
        </w:rPr>
        <w:t>1</w:t>
      </w:r>
      <w:r w:rsidRPr="00063507">
        <w:rPr>
          <w:rFonts w:ascii="Arial" w:hAnsi="Arial" w:cs="Arial"/>
          <w:i/>
          <w:sz w:val="20"/>
        </w:rPr>
        <w:t xml:space="preserve"> Cumulative probability of maximum shear stress showing identical behavior by comparing the sample with thermal annealing in air at 700 </w:t>
      </w:r>
      <w:r w:rsidR="00ED0C44" w:rsidRPr="00ED0C44">
        <w:rPr>
          <w:rFonts w:ascii="Arial" w:hAnsi="Arial" w:cs="Arial"/>
          <w:i/>
          <w:sz w:val="20"/>
        </w:rPr>
        <w:t>°C</w:t>
      </w:r>
      <w:r w:rsidRPr="00063507">
        <w:rPr>
          <w:rFonts w:ascii="Arial" w:hAnsi="Arial" w:cs="Arial"/>
          <w:i/>
          <w:sz w:val="20"/>
        </w:rPr>
        <w:t xml:space="preserve"> (red) and reference sample (black).</w:t>
      </w:r>
    </w:p>
    <w:p w14:paraId="2B68D986" w14:textId="77777777" w:rsidR="0017191B" w:rsidRDefault="0017191B" w:rsidP="008534DD">
      <w:pPr>
        <w:pStyle w:val="ListParagraph"/>
        <w:adjustRightInd w:val="0"/>
        <w:snapToGrid w:val="0"/>
        <w:spacing w:line="360" w:lineRule="auto"/>
        <w:ind w:left="0"/>
        <w:contextualSpacing w:val="0"/>
        <w:rPr>
          <w:rFonts w:ascii="Arial" w:hAnsi="Arial" w:cs="Arial"/>
          <w:b/>
          <w:lang w:val="en-US"/>
        </w:rPr>
      </w:pPr>
    </w:p>
    <w:p w14:paraId="524BFC37" w14:textId="66304DAC" w:rsidR="00D12FAB" w:rsidRDefault="00D12FAB" w:rsidP="00D12FAB">
      <w:pPr>
        <w:pStyle w:val="ListParagraph"/>
        <w:adjustRightInd w:val="0"/>
        <w:snapToGrid w:val="0"/>
        <w:spacing w:line="360" w:lineRule="auto"/>
        <w:ind w:left="0"/>
        <w:contextualSpacing w:val="0"/>
        <w:jc w:val="both"/>
        <w:rPr>
          <w:rFonts w:ascii="Arial" w:hAnsi="Arial" w:cs="Arial"/>
          <w:b/>
          <w:lang w:val="en-US"/>
        </w:rPr>
      </w:pPr>
      <w:r>
        <w:rPr>
          <w:rFonts w:ascii="Arial" w:hAnsi="Arial" w:cs="Arial"/>
          <w:b/>
          <w:lang w:val="en-US"/>
        </w:rPr>
        <w:t>S2.</w:t>
      </w:r>
      <w:r w:rsidRPr="00BA0FB6">
        <w:rPr>
          <w:rFonts w:ascii="Arial" w:hAnsi="Arial" w:cs="Arial"/>
          <w:b/>
          <w:lang w:val="en-US"/>
        </w:rPr>
        <w:t xml:space="preserve"> Surface</w:t>
      </w:r>
      <w:r>
        <w:rPr>
          <w:rFonts w:ascii="Arial" w:hAnsi="Arial" w:cs="Arial"/>
          <w:b/>
          <w:lang w:val="en-US"/>
        </w:rPr>
        <w:t xml:space="preserve"> slip traces on the bulk samples</w:t>
      </w:r>
    </w:p>
    <w:p w14:paraId="6620A2C3" w14:textId="16AE923B" w:rsidR="00CD253C" w:rsidRPr="003C680E" w:rsidRDefault="00F4256F" w:rsidP="00D12FAB">
      <w:pPr>
        <w:pStyle w:val="ListParagraph"/>
        <w:adjustRightInd w:val="0"/>
        <w:snapToGrid w:val="0"/>
        <w:spacing w:line="360" w:lineRule="auto"/>
        <w:ind w:left="0"/>
        <w:contextualSpacing w:val="0"/>
        <w:jc w:val="both"/>
        <w:rPr>
          <w:rFonts w:ascii="Arial" w:hAnsi="Arial" w:cs="Arial"/>
          <w:lang w:val="en-US"/>
        </w:rPr>
      </w:pPr>
      <w:r>
        <w:rPr>
          <w:rFonts w:ascii="Arial" w:hAnsi="Arial" w:cs="Arial"/>
          <w:lang w:val="en-US"/>
        </w:rPr>
        <w:t>The overview of the samples subjected to bulk compression tests is presented in Fig. S2, where two reference and two reduced samples with the surface slip patterns are revealed. Note that some of the sample edges exhibit a serrated line due to the wire saw cutting.</w:t>
      </w:r>
    </w:p>
    <w:p w14:paraId="48179C1A" w14:textId="6FF504FE" w:rsidR="00D12FAB" w:rsidRDefault="00DB6508" w:rsidP="00D12FAB">
      <w:pPr>
        <w:pStyle w:val="ListParagraph"/>
        <w:adjustRightInd w:val="0"/>
        <w:snapToGrid w:val="0"/>
        <w:spacing w:line="360" w:lineRule="auto"/>
        <w:ind w:left="0"/>
        <w:contextualSpacing w:val="0"/>
        <w:jc w:val="center"/>
        <w:rPr>
          <w:rFonts w:ascii="Arial" w:hAnsi="Arial" w:cs="Arial"/>
          <w:b/>
          <w:lang w:val="en-US"/>
        </w:rPr>
      </w:pPr>
      <w:r>
        <w:rPr>
          <w:noProof/>
          <w:lang w:val="en-US" w:eastAsia="zh-CN"/>
        </w:rPr>
        <w:lastRenderedPageBreak/>
        <w:drawing>
          <wp:inline distT="0" distB="0" distL="0" distR="0" wp14:anchorId="74093921" wp14:editId="65E07BAA">
            <wp:extent cx="64008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3343275"/>
                    </a:xfrm>
                    <a:prstGeom prst="rect">
                      <a:avLst/>
                    </a:prstGeom>
                  </pic:spPr>
                </pic:pic>
              </a:graphicData>
            </a:graphic>
          </wp:inline>
        </w:drawing>
      </w:r>
    </w:p>
    <w:p w14:paraId="4CCC6E48" w14:textId="50510209" w:rsidR="00D12FAB" w:rsidRPr="000D3654" w:rsidRDefault="00D12FAB" w:rsidP="00D12FAB">
      <w:pPr>
        <w:pStyle w:val="ListParagraph"/>
        <w:adjustRightInd w:val="0"/>
        <w:snapToGrid w:val="0"/>
        <w:spacing w:line="360" w:lineRule="auto"/>
        <w:ind w:left="0"/>
        <w:contextualSpacing w:val="0"/>
        <w:jc w:val="both"/>
        <w:rPr>
          <w:rFonts w:ascii="Arial" w:hAnsi="Arial" w:cs="Arial"/>
          <w:i/>
          <w:sz w:val="20"/>
          <w:lang w:val="en-US"/>
        </w:rPr>
      </w:pPr>
      <w:r w:rsidRPr="000D3654">
        <w:rPr>
          <w:rFonts w:ascii="Arial" w:hAnsi="Arial" w:cs="Arial"/>
          <w:b/>
          <w:i/>
          <w:sz w:val="20"/>
          <w:lang w:val="en-US"/>
        </w:rPr>
        <w:t>Fig. S</w:t>
      </w:r>
      <w:r>
        <w:rPr>
          <w:rFonts w:ascii="Arial" w:hAnsi="Arial" w:cs="Arial"/>
          <w:b/>
          <w:i/>
          <w:sz w:val="20"/>
          <w:lang w:val="en-US"/>
        </w:rPr>
        <w:t>2</w:t>
      </w:r>
      <w:r w:rsidRPr="000D3654">
        <w:rPr>
          <w:rFonts w:ascii="Arial" w:hAnsi="Arial" w:cs="Arial"/>
          <w:b/>
          <w:i/>
          <w:sz w:val="20"/>
          <w:lang w:val="en-US"/>
        </w:rPr>
        <w:t xml:space="preserve"> </w:t>
      </w:r>
      <w:r w:rsidRPr="000D3654">
        <w:rPr>
          <w:rFonts w:ascii="Arial" w:hAnsi="Arial" w:cs="Arial"/>
          <w:i/>
          <w:sz w:val="20"/>
          <w:lang w:val="en-US"/>
        </w:rPr>
        <w:t>Surface slip bands revealed for two samples</w:t>
      </w:r>
      <w:r w:rsidR="00CD253C">
        <w:rPr>
          <w:rFonts w:ascii="Arial" w:hAnsi="Arial" w:cs="Arial"/>
          <w:i/>
          <w:sz w:val="20"/>
          <w:lang w:val="en-US"/>
        </w:rPr>
        <w:t xml:space="preserve"> macroscopically</w:t>
      </w:r>
      <w:r w:rsidRPr="000D3654">
        <w:rPr>
          <w:rFonts w:ascii="Arial" w:hAnsi="Arial" w:cs="Arial"/>
          <w:i/>
          <w:sz w:val="20"/>
          <w:lang w:val="en-US"/>
        </w:rPr>
        <w:t xml:space="preserve"> deformed to </w:t>
      </w:r>
      <w:r>
        <w:rPr>
          <w:rFonts w:ascii="Arial" w:hAnsi="Arial" w:cs="Arial"/>
          <w:i/>
          <w:sz w:val="20"/>
          <w:lang w:val="en-US"/>
        </w:rPr>
        <w:t>~1</w:t>
      </w:r>
      <w:r w:rsidRPr="000D3654">
        <w:rPr>
          <w:rFonts w:ascii="Arial" w:hAnsi="Arial" w:cs="Arial"/>
          <w:i/>
          <w:sz w:val="20"/>
          <w:lang w:val="en-US"/>
        </w:rPr>
        <w:t>% plastic strain</w:t>
      </w:r>
      <w:r w:rsidR="006A0816">
        <w:rPr>
          <w:rFonts w:ascii="Arial" w:hAnsi="Arial" w:cs="Arial"/>
          <w:i/>
          <w:sz w:val="20"/>
          <w:lang w:val="en-US"/>
        </w:rPr>
        <w:t xml:space="preserve"> </w:t>
      </w:r>
      <w:r w:rsidR="00CD253C">
        <w:rPr>
          <w:rFonts w:ascii="Arial" w:hAnsi="Arial" w:cs="Arial"/>
          <w:i/>
          <w:sz w:val="20"/>
          <w:lang w:val="en-US"/>
        </w:rPr>
        <w:t xml:space="preserve">for </w:t>
      </w:r>
      <w:r w:rsidRPr="000D3654">
        <w:rPr>
          <w:rFonts w:ascii="Arial" w:hAnsi="Arial" w:cs="Arial"/>
          <w:i/>
          <w:sz w:val="20"/>
          <w:lang w:val="en-US"/>
        </w:rPr>
        <w:t>reference samples and reduced samples (in forming gas). The scale bar for all four images is 1 mm.</w:t>
      </w:r>
    </w:p>
    <w:p w14:paraId="09746B7B" w14:textId="77777777" w:rsidR="00D12FAB" w:rsidRDefault="00D12FAB" w:rsidP="008534DD">
      <w:pPr>
        <w:pStyle w:val="ListParagraph"/>
        <w:adjustRightInd w:val="0"/>
        <w:snapToGrid w:val="0"/>
        <w:spacing w:line="360" w:lineRule="auto"/>
        <w:ind w:left="0"/>
        <w:contextualSpacing w:val="0"/>
        <w:rPr>
          <w:rFonts w:ascii="Arial" w:hAnsi="Arial" w:cs="Arial"/>
          <w:b/>
          <w:lang w:val="en-US"/>
        </w:rPr>
      </w:pPr>
    </w:p>
    <w:p w14:paraId="509DC209" w14:textId="014F2E25" w:rsidR="006C7B3E" w:rsidRPr="006C7B3E" w:rsidRDefault="008D3416" w:rsidP="008534DD">
      <w:pPr>
        <w:pStyle w:val="ListParagraph"/>
        <w:adjustRightInd w:val="0"/>
        <w:snapToGrid w:val="0"/>
        <w:spacing w:line="360" w:lineRule="auto"/>
        <w:ind w:left="0"/>
        <w:contextualSpacing w:val="0"/>
        <w:rPr>
          <w:rFonts w:ascii="Arial" w:hAnsi="Arial" w:cs="Arial"/>
          <w:b/>
          <w:lang w:val="en-US"/>
        </w:rPr>
      </w:pPr>
      <w:r>
        <w:rPr>
          <w:rFonts w:ascii="Arial" w:hAnsi="Arial" w:cs="Arial"/>
          <w:b/>
          <w:lang w:val="en-US"/>
        </w:rPr>
        <w:t>S3</w:t>
      </w:r>
      <w:r w:rsidR="006C7B3E" w:rsidRPr="006C7B3E">
        <w:rPr>
          <w:rFonts w:ascii="Arial" w:hAnsi="Arial" w:cs="Arial"/>
          <w:b/>
          <w:lang w:val="en-US"/>
        </w:rPr>
        <w:t>. Estimation of the plastic zone size</w:t>
      </w:r>
      <w:r w:rsidR="00882941">
        <w:rPr>
          <w:rFonts w:ascii="Arial" w:hAnsi="Arial" w:cs="Arial"/>
          <w:b/>
          <w:lang w:val="en-US"/>
        </w:rPr>
        <w:t xml:space="preserve"> and dislocations</w:t>
      </w:r>
      <w:r w:rsidR="006C7B3E" w:rsidRPr="006C7B3E">
        <w:rPr>
          <w:rFonts w:ascii="Arial" w:hAnsi="Arial" w:cs="Arial"/>
          <w:b/>
          <w:lang w:val="en-US"/>
        </w:rPr>
        <w:t xml:space="preserve"> under different tip radii</w:t>
      </w:r>
    </w:p>
    <w:p w14:paraId="755531A4" w14:textId="7C089AAD" w:rsidR="003678DE" w:rsidRDefault="00B67EDC" w:rsidP="007636FB">
      <w:pPr>
        <w:spacing w:line="360" w:lineRule="auto"/>
        <w:jc w:val="both"/>
        <w:rPr>
          <w:rFonts w:ascii="Arial" w:hAnsi="Arial" w:cs="Arial"/>
        </w:rPr>
      </w:pPr>
      <w:r>
        <w:rPr>
          <w:rFonts w:ascii="Arial" w:hAnsi="Arial" w:cs="Arial"/>
        </w:rPr>
        <w:t>F</w:t>
      </w:r>
      <w:r w:rsidR="00811DC3" w:rsidRPr="000A7571">
        <w:rPr>
          <w:rFonts w:ascii="Arial" w:hAnsi="Arial" w:cs="Arial"/>
        </w:rPr>
        <w:t xml:space="preserve">or </w:t>
      </w:r>
      <w:r w:rsidR="00811DC3" w:rsidRPr="000A7571">
        <w:rPr>
          <w:rFonts w:ascii="Arial" w:hAnsi="Arial" w:cs="Arial"/>
          <w:i/>
          <w:iCs/>
        </w:rPr>
        <w:t>R</w:t>
      </w:r>
      <w:r w:rsidR="00811DC3">
        <w:rPr>
          <w:rFonts w:ascii="Arial" w:hAnsi="Arial" w:cs="Arial"/>
        </w:rPr>
        <w:t xml:space="preserve"> = 8</w:t>
      </w:r>
      <w:r w:rsidR="00811DC3" w:rsidRPr="000A7571">
        <w:rPr>
          <w:rFonts w:ascii="Arial" w:hAnsi="Arial" w:cs="Arial"/>
        </w:rPr>
        <w:t xml:space="preserve">0 nm and </w:t>
      </w:r>
      <w:r w:rsidR="003C680E">
        <w:rPr>
          <w:rFonts w:ascii="Arial" w:hAnsi="Arial" w:cs="Arial"/>
        </w:rPr>
        <w:t xml:space="preserve">a </w:t>
      </w:r>
      <w:r w:rsidR="00811DC3" w:rsidRPr="000A7571">
        <w:rPr>
          <w:rFonts w:ascii="Arial" w:hAnsi="Arial" w:cs="Arial"/>
        </w:rPr>
        <w:t>pop-in depth of 10</w:t>
      </w:r>
      <w:r w:rsidR="00E332F8">
        <w:rPr>
          <w:rFonts w:ascii="Arial" w:hAnsi="Arial" w:cs="Arial"/>
        </w:rPr>
        <w:t xml:space="preserve"> </w:t>
      </w:r>
      <w:r w:rsidR="00811DC3" w:rsidRPr="000A7571">
        <w:rPr>
          <w:rFonts w:ascii="Arial" w:hAnsi="Arial" w:cs="Arial"/>
        </w:rPr>
        <w:t>nm, the contact radius is ~40</w:t>
      </w:r>
      <w:r w:rsidR="00BC06F1">
        <w:rPr>
          <w:rFonts w:ascii="Arial" w:hAnsi="Arial" w:cs="Arial"/>
        </w:rPr>
        <w:t xml:space="preserve"> </w:t>
      </w:r>
      <w:r w:rsidR="00811DC3" w:rsidRPr="000A7571">
        <w:rPr>
          <w:rFonts w:ascii="Arial" w:hAnsi="Arial" w:cs="Arial"/>
        </w:rPr>
        <w:t>nm</w:t>
      </w:r>
      <w:r w:rsidRPr="00C96E7D">
        <w:rPr>
          <w:rFonts w:ascii="Arial" w:hAnsi="Arial" w:cs="Arial"/>
        </w:rPr>
        <w:t>.</w:t>
      </w:r>
      <w:r>
        <w:rPr>
          <w:rFonts w:ascii="Arial" w:hAnsi="Arial" w:cs="Arial"/>
        </w:rPr>
        <w:t xml:space="preserve"> Based on the dislocation density of </w:t>
      </w:r>
      <w:r w:rsidR="00EA0BCE">
        <w:rPr>
          <w:rFonts w:ascii="Arial" w:hAnsi="Arial" w:cs="Arial"/>
        </w:rPr>
        <w:t>~</w:t>
      </w:r>
      <w:r w:rsidR="0082283E" w:rsidRPr="000A7571">
        <w:rPr>
          <w:rFonts w:ascii="Arial" w:hAnsi="Arial" w:cs="Arial"/>
        </w:rPr>
        <w:t>10</w:t>
      </w:r>
      <w:r w:rsidR="0082283E" w:rsidRPr="000A7571">
        <w:rPr>
          <w:rFonts w:ascii="Arial" w:hAnsi="Arial" w:cs="Arial"/>
          <w:vertAlign w:val="superscript"/>
        </w:rPr>
        <w:t>10</w:t>
      </w:r>
      <w:r w:rsidR="00EA0BCE">
        <w:rPr>
          <w:rFonts w:ascii="Arial" w:hAnsi="Arial" w:cs="Arial"/>
          <w:vertAlign w:val="superscript"/>
        </w:rPr>
        <w:t xml:space="preserve"> </w:t>
      </w:r>
      <w:r w:rsidR="0082283E" w:rsidRPr="000A7571">
        <w:rPr>
          <w:rFonts w:ascii="Arial" w:hAnsi="Arial" w:cs="Arial"/>
        </w:rPr>
        <w:t>m</w:t>
      </w:r>
      <w:r w:rsidR="0082283E" w:rsidRPr="0086027D">
        <w:rPr>
          <w:rFonts w:ascii="Arial" w:hAnsi="Arial" w:cs="Arial"/>
          <w:vertAlign w:val="superscript"/>
        </w:rPr>
        <w:t>-</w:t>
      </w:r>
      <w:r w:rsidR="0082283E" w:rsidRPr="000A7571">
        <w:rPr>
          <w:rFonts w:ascii="Arial" w:hAnsi="Arial" w:cs="Arial"/>
          <w:vertAlign w:val="superscript"/>
        </w:rPr>
        <w:t>2</w:t>
      </w:r>
      <w:r w:rsidR="00BE57EE">
        <w:rPr>
          <w:rFonts w:ascii="Arial" w:hAnsi="Arial" w:cs="Arial"/>
        </w:rPr>
        <w:t xml:space="preserve"> in the present case</w:t>
      </w:r>
      <w:r w:rsidR="000A3CE8">
        <w:rPr>
          <w:rFonts w:ascii="Arial" w:hAnsi="Arial" w:cs="Arial"/>
        </w:rPr>
        <w:t xml:space="preserve"> and convert it to volume density according to Ref. </w:t>
      </w:r>
      <w:r w:rsidR="000A3CE8">
        <w:rPr>
          <w:rFonts w:ascii="Arial" w:hAnsi="Arial" w:cs="Arial"/>
        </w:rPr>
        <w:fldChar w:fldCharType="begin"/>
      </w:r>
      <w:r w:rsidR="000A3CE8">
        <w:rPr>
          <w:rFonts w:ascii="Arial" w:hAnsi="Arial" w:cs="Arial"/>
        </w:rPr>
        <w:instrText xml:space="preserve"> ADDIN EN.CITE &lt;EndNote&gt;&lt;Cite&gt;&lt;Author&gt;Fang&lt;/Author&gt;&lt;Year&gt;2020&lt;/Year&gt;&lt;RecNum&gt;5874&lt;/RecNum&gt;&lt;DisplayText&gt;[2]&lt;/DisplayText&gt;&lt;record&gt;&lt;rec-number&gt;5874&lt;/rec-number&gt;&lt;foreign-keys&gt;&lt;key app="EN" db-id="devszs224rsawwewvf4x5escw55a2ts2dvfz" timestamp="1602672633"&gt;5874&lt;/key&gt;&lt;key app="ENWeb" db-id=""&gt;0&lt;/key&gt;&lt;/foreign-keys&gt;&lt;ref-type name="Journal Article"&gt;17&lt;/ref-type&gt;&lt;contributors&gt;&lt;authors&gt;&lt;author&gt;Fang, Xufei&lt;/author&gt;&lt;author&gt;Porz, Lukas&lt;/author&gt;&lt;author&gt;Ding, Kuan&lt;/author&gt;&lt;author&gt;Nakamura, Atsutomo&lt;/author&gt;&lt;/authors&gt;&lt;/contributors&gt;&lt;titles&gt;&lt;title&gt;Bridging the Gap between Bulk Compression and Indentation Test on Room-Temperature Plasticity in Oxides: Case Study on SrTiO3&lt;/title&gt;&lt;secondary-title&gt;Crystals&lt;/secondary-title&gt;&lt;/titles&gt;&lt;periodical&gt;&lt;full-title&gt;Crystals&lt;/full-title&gt;&lt;/periodical&gt;&lt;pages&gt;933-947&lt;/pages&gt;&lt;volume&gt;10&lt;/volume&gt;&lt;number&gt;10&lt;/number&gt;&lt;dates&gt;&lt;year&gt;2020&lt;/year&gt;&lt;/dates&gt;&lt;urls&gt;&lt;/urls&gt;&lt;electronic-resource-num&gt;10.3390/cryst10100933&lt;/electronic-resource-num&gt;&lt;/record&gt;&lt;/Cite&gt;&lt;/EndNote&gt;</w:instrText>
      </w:r>
      <w:r w:rsidR="000A3CE8">
        <w:rPr>
          <w:rFonts w:ascii="Arial" w:hAnsi="Arial" w:cs="Arial"/>
        </w:rPr>
        <w:fldChar w:fldCharType="separate"/>
      </w:r>
      <w:r w:rsidR="000A3CE8">
        <w:rPr>
          <w:rFonts w:ascii="Arial" w:hAnsi="Arial" w:cs="Arial"/>
          <w:noProof/>
        </w:rPr>
        <w:t>[</w:t>
      </w:r>
      <w:hyperlink w:anchor="_ENREF_2" w:tooltip="Fang, 2020 #5874" w:history="1">
        <w:r w:rsidR="00352F37">
          <w:rPr>
            <w:rFonts w:ascii="Arial" w:hAnsi="Arial" w:cs="Arial"/>
            <w:noProof/>
          </w:rPr>
          <w:t>2</w:t>
        </w:r>
      </w:hyperlink>
      <w:r w:rsidR="000A3CE8">
        <w:rPr>
          <w:rFonts w:ascii="Arial" w:hAnsi="Arial" w:cs="Arial"/>
          <w:noProof/>
        </w:rPr>
        <w:t>]</w:t>
      </w:r>
      <w:r w:rsidR="000A3CE8">
        <w:rPr>
          <w:rFonts w:ascii="Arial" w:hAnsi="Arial" w:cs="Arial"/>
        </w:rPr>
        <w:fldChar w:fldCharType="end"/>
      </w:r>
      <w:r w:rsidR="00BE57EE">
        <w:rPr>
          <w:rFonts w:ascii="Arial" w:hAnsi="Arial" w:cs="Arial"/>
        </w:rPr>
        <w:t>,</w:t>
      </w:r>
      <w:r w:rsidR="0082283E" w:rsidRPr="00C96E7D">
        <w:rPr>
          <w:rFonts w:ascii="Arial" w:hAnsi="Arial" w:cs="Arial"/>
        </w:rPr>
        <w:t xml:space="preserve"> </w:t>
      </w:r>
      <w:r w:rsidR="000A3CE8">
        <w:rPr>
          <w:rFonts w:ascii="Arial" w:hAnsi="Arial" w:cs="Arial"/>
        </w:rPr>
        <w:t>the stressed</w:t>
      </w:r>
      <w:r>
        <w:rPr>
          <w:rFonts w:ascii="Arial" w:hAnsi="Arial" w:cs="Arial"/>
        </w:rPr>
        <w:t xml:space="preserve"> volume contains </w:t>
      </w:r>
      <w:r w:rsidR="00E332F8">
        <w:rPr>
          <w:rFonts w:ascii="Arial" w:hAnsi="Arial" w:cs="Arial"/>
        </w:rPr>
        <w:t xml:space="preserve">mathematically </w:t>
      </w:r>
      <w:r w:rsidR="000A3CE8">
        <w:rPr>
          <w:rFonts w:ascii="Arial" w:hAnsi="Arial" w:cs="Arial"/>
        </w:rPr>
        <w:t>less than</w:t>
      </w:r>
      <w:r w:rsidR="00BC06F1">
        <w:rPr>
          <w:rFonts w:ascii="Arial" w:hAnsi="Arial" w:cs="Arial"/>
        </w:rPr>
        <w:t xml:space="preserve"> 0.0</w:t>
      </w:r>
      <w:r w:rsidR="00090184">
        <w:rPr>
          <w:rFonts w:ascii="Arial" w:hAnsi="Arial" w:cs="Arial"/>
        </w:rPr>
        <w:t>0</w:t>
      </w:r>
      <w:r w:rsidR="000A3CE8">
        <w:rPr>
          <w:rFonts w:ascii="Arial" w:hAnsi="Arial" w:cs="Arial"/>
        </w:rPr>
        <w:t>5</w:t>
      </w:r>
      <w:r w:rsidR="00811DC3" w:rsidRPr="000A7571">
        <w:rPr>
          <w:rFonts w:ascii="Arial" w:hAnsi="Arial" w:cs="Arial"/>
        </w:rPr>
        <w:t xml:space="preserve"> (i.e., </w:t>
      </w:r>
      <w:r w:rsidR="0041002B">
        <w:rPr>
          <w:rFonts w:ascii="Arial" w:hAnsi="Arial" w:cs="Arial"/>
        </w:rPr>
        <w:t>practically</w:t>
      </w:r>
      <w:r w:rsidR="00B065CE">
        <w:rPr>
          <w:rFonts w:ascii="Arial" w:hAnsi="Arial" w:cs="Arial"/>
        </w:rPr>
        <w:t xml:space="preserve"> </w:t>
      </w:r>
      <w:r w:rsidR="00811DC3" w:rsidRPr="000A7571">
        <w:rPr>
          <w:rFonts w:ascii="Arial" w:hAnsi="Arial" w:cs="Arial"/>
        </w:rPr>
        <w:t>zero) pre-existing dislocation</w:t>
      </w:r>
      <w:r>
        <w:rPr>
          <w:rFonts w:ascii="Arial" w:hAnsi="Arial" w:cs="Arial"/>
        </w:rPr>
        <w:t>s</w:t>
      </w:r>
      <w:r w:rsidR="00811DC3" w:rsidRPr="000A7571">
        <w:rPr>
          <w:rFonts w:ascii="Arial" w:hAnsi="Arial" w:cs="Arial"/>
        </w:rPr>
        <w:t xml:space="preserve"> being probed. In this case, homogeneous dislocation nucleation is the dominating mechanism if the point defect</w:t>
      </w:r>
      <w:r>
        <w:rPr>
          <w:rFonts w:ascii="Arial" w:hAnsi="Arial" w:cs="Arial"/>
        </w:rPr>
        <w:t>s</w:t>
      </w:r>
      <w:r w:rsidR="00C17F30">
        <w:rPr>
          <w:rFonts w:ascii="Arial" w:hAnsi="Arial" w:cs="Arial"/>
        </w:rPr>
        <w:t xml:space="preserve"> (vacancies</w:t>
      </w:r>
      <w:r w:rsidR="00811DC3" w:rsidRPr="000A7571">
        <w:rPr>
          <w:rFonts w:ascii="Arial" w:hAnsi="Arial" w:cs="Arial"/>
        </w:rPr>
        <w:t xml:space="preserve">) </w:t>
      </w:r>
      <w:r>
        <w:rPr>
          <w:rFonts w:ascii="Arial" w:hAnsi="Arial" w:cs="Arial"/>
        </w:rPr>
        <w:t xml:space="preserve">are </w:t>
      </w:r>
      <w:r w:rsidR="00811DC3" w:rsidRPr="000A7571">
        <w:rPr>
          <w:rFonts w:ascii="Arial" w:hAnsi="Arial" w:cs="Arial"/>
        </w:rPr>
        <w:t>not considered.</w:t>
      </w:r>
      <w:r w:rsidR="00F433B1">
        <w:rPr>
          <w:rFonts w:ascii="Arial" w:hAnsi="Arial" w:cs="Arial"/>
        </w:rPr>
        <w:t xml:space="preserve"> F</w:t>
      </w:r>
      <w:r w:rsidR="0095428D" w:rsidRPr="00B44190">
        <w:rPr>
          <w:rFonts w:ascii="Arial" w:hAnsi="Arial" w:cs="Arial"/>
        </w:rPr>
        <w:t>o</w:t>
      </w:r>
      <w:r w:rsidR="0095428D" w:rsidRPr="00D430C3">
        <w:rPr>
          <w:rFonts w:ascii="Arial" w:hAnsi="Arial" w:cs="Arial"/>
        </w:rPr>
        <w:t xml:space="preserve">r the case of </w:t>
      </w:r>
      <w:r w:rsidR="0095428D" w:rsidRPr="00D430C3">
        <w:rPr>
          <w:rFonts w:ascii="Arial" w:hAnsi="Arial" w:cs="Arial"/>
          <w:i/>
          <w:iCs/>
        </w:rPr>
        <w:t xml:space="preserve">R </w:t>
      </w:r>
      <w:r w:rsidR="0095428D" w:rsidRPr="00D430C3">
        <w:rPr>
          <w:rFonts w:ascii="Arial" w:hAnsi="Arial" w:cs="Arial"/>
        </w:rPr>
        <w:t>= 25 μm, and</w:t>
      </w:r>
      <w:r w:rsidR="0095428D">
        <w:rPr>
          <w:rFonts w:ascii="Arial" w:hAnsi="Arial" w:cs="Arial"/>
        </w:rPr>
        <w:t xml:space="preserve"> a pop-in depth of </w:t>
      </w:r>
      <w:r w:rsidR="0095428D" w:rsidRPr="009E5FA5">
        <w:rPr>
          <w:rFonts w:ascii="Arial" w:hAnsi="Arial" w:cs="Arial"/>
          <w:i/>
        </w:rPr>
        <w:t>h</w:t>
      </w:r>
      <w:r w:rsidR="009E5FA5">
        <w:rPr>
          <w:rFonts w:ascii="Arial" w:hAnsi="Arial" w:cs="Arial"/>
        </w:rPr>
        <w:t xml:space="preserve"> </w:t>
      </w:r>
      <w:r w:rsidR="0095428D">
        <w:rPr>
          <w:rFonts w:ascii="Arial" w:hAnsi="Arial" w:cs="Arial"/>
        </w:rPr>
        <w:t>=</w:t>
      </w:r>
      <w:r w:rsidR="009E5FA5">
        <w:rPr>
          <w:rFonts w:ascii="Arial" w:hAnsi="Arial" w:cs="Arial"/>
        </w:rPr>
        <w:t xml:space="preserve"> </w:t>
      </w:r>
      <w:r w:rsidR="0095428D">
        <w:rPr>
          <w:rFonts w:ascii="Arial" w:hAnsi="Arial" w:cs="Arial"/>
        </w:rPr>
        <w:t>300 nm</w:t>
      </w:r>
      <w:r w:rsidR="0095428D" w:rsidRPr="00D430C3">
        <w:rPr>
          <w:rFonts w:ascii="Arial" w:hAnsi="Arial" w:cs="Arial"/>
        </w:rPr>
        <w:t xml:space="preserve">, </w:t>
      </w:r>
      <w:r>
        <w:rPr>
          <w:rFonts w:ascii="Arial" w:hAnsi="Arial" w:cs="Arial"/>
        </w:rPr>
        <w:t>we find</w:t>
      </w:r>
      <w:r w:rsidR="0095428D">
        <w:rPr>
          <w:rFonts w:ascii="Arial" w:hAnsi="Arial" w:cs="Arial"/>
        </w:rPr>
        <w:t xml:space="preserve"> </w:t>
      </w:r>
      <w:r w:rsidRPr="005A42B1">
        <w:rPr>
          <w:rFonts w:ascii="Arial" w:hAnsi="Arial" w:cs="Arial"/>
          <w:i/>
        </w:rPr>
        <w:t>R</w:t>
      </w:r>
      <w:r>
        <w:rPr>
          <w:rFonts w:ascii="Arial" w:hAnsi="Arial" w:cs="Arial"/>
        </w:rPr>
        <w:t> = </w:t>
      </w:r>
      <w:r w:rsidR="0095428D" w:rsidRPr="005A42B1">
        <w:rPr>
          <w:rFonts w:ascii="Arial" w:hAnsi="Arial" w:cs="Arial"/>
          <w:i/>
        </w:rPr>
        <w:t>R</w:t>
      </w:r>
      <w:r w:rsidR="0095428D" w:rsidRPr="00D430C3">
        <w:rPr>
          <w:rFonts w:ascii="Arial" w:hAnsi="Arial" w:cs="Arial"/>
        </w:rPr>
        <w:t>cosα+h</w:t>
      </w:r>
      <w:r>
        <w:rPr>
          <w:rFonts w:ascii="Arial" w:hAnsi="Arial" w:cs="Arial"/>
        </w:rPr>
        <w:t xml:space="preserve"> and </w:t>
      </w:r>
      <w:r w:rsidR="0095428D" w:rsidRPr="00D430C3">
        <w:rPr>
          <w:rFonts w:ascii="Arial" w:hAnsi="Arial" w:cs="Arial"/>
        </w:rPr>
        <w:t>α=arccos((</w:t>
      </w:r>
      <w:r w:rsidR="0095428D" w:rsidRPr="00D430C3">
        <w:rPr>
          <w:rFonts w:ascii="Arial" w:hAnsi="Arial" w:cs="Arial"/>
          <w:i/>
          <w:iCs/>
        </w:rPr>
        <w:t>R</w:t>
      </w:r>
      <w:r w:rsidR="0095428D" w:rsidRPr="00D430C3">
        <w:rPr>
          <w:rFonts w:ascii="Arial" w:hAnsi="Arial" w:cs="Arial"/>
        </w:rPr>
        <w:t>-h)/</w:t>
      </w:r>
      <w:r w:rsidR="0095428D" w:rsidRPr="00D430C3">
        <w:rPr>
          <w:rFonts w:ascii="Arial" w:hAnsi="Arial" w:cs="Arial"/>
          <w:i/>
          <w:iCs/>
        </w:rPr>
        <w:t>R</w:t>
      </w:r>
      <w:r w:rsidR="0095428D" w:rsidRPr="00D430C3">
        <w:rPr>
          <w:rFonts w:ascii="Arial" w:hAnsi="Arial" w:cs="Arial"/>
        </w:rPr>
        <w:t>)=arccos((25-0.3)/25)=9°</w:t>
      </w:r>
      <w:r w:rsidR="0095428D">
        <w:rPr>
          <w:rFonts w:ascii="Arial" w:hAnsi="Arial" w:cs="Arial" w:hint="eastAsia"/>
        </w:rPr>
        <w:t>.</w:t>
      </w:r>
      <w:r w:rsidR="0095428D">
        <w:rPr>
          <w:rFonts w:ascii="Arial" w:hAnsi="Arial" w:cs="Arial"/>
        </w:rPr>
        <w:t xml:space="preserve"> T</w:t>
      </w:r>
      <w:r w:rsidR="0095428D" w:rsidRPr="00D430C3">
        <w:rPr>
          <w:rFonts w:ascii="Arial" w:hAnsi="Arial" w:cs="Arial"/>
        </w:rPr>
        <w:t>hen</w:t>
      </w:r>
      <w:r>
        <w:rPr>
          <w:rFonts w:ascii="Arial" w:hAnsi="Arial" w:cs="Arial"/>
        </w:rPr>
        <w:t>,</w:t>
      </w:r>
      <w:r w:rsidR="0095428D" w:rsidRPr="00D430C3">
        <w:rPr>
          <w:rFonts w:ascii="Arial" w:hAnsi="Arial" w:cs="Arial"/>
        </w:rPr>
        <w:t xml:space="preserve"> the contact radius is estimated as</w:t>
      </w:r>
      <w:r w:rsidR="0095428D">
        <w:rPr>
          <w:rFonts w:ascii="Arial" w:hAnsi="Arial" w:cs="Arial"/>
        </w:rPr>
        <w:t xml:space="preserve"> </w:t>
      </w:r>
      <w:r w:rsidR="0095428D" w:rsidRPr="00D430C3">
        <w:rPr>
          <w:rFonts w:ascii="Arial" w:hAnsi="Arial" w:cs="Arial"/>
        </w:rPr>
        <w:t>a</w:t>
      </w:r>
      <w:r w:rsidR="0095428D" w:rsidRPr="00CE6A0C">
        <w:rPr>
          <w:rFonts w:ascii="Arial" w:hAnsi="Arial" w:cs="Arial"/>
          <w:vertAlign w:val="subscript"/>
        </w:rPr>
        <w:t>c</w:t>
      </w:r>
      <w:r w:rsidR="0095428D" w:rsidRPr="00D430C3">
        <w:rPr>
          <w:rFonts w:ascii="Arial" w:hAnsi="Arial" w:cs="Arial"/>
        </w:rPr>
        <w:t>=</w:t>
      </w:r>
      <w:r w:rsidR="0095428D" w:rsidRPr="00D430C3">
        <w:rPr>
          <w:rFonts w:ascii="Arial" w:hAnsi="Arial" w:cs="Arial"/>
          <w:i/>
          <w:iCs/>
        </w:rPr>
        <w:t>R</w:t>
      </w:r>
      <w:r w:rsidR="0095428D" w:rsidRPr="00D430C3">
        <w:rPr>
          <w:rFonts w:ascii="Arial" w:hAnsi="Arial" w:cs="Arial"/>
        </w:rPr>
        <w:t>sinα=3.9 μm.</w:t>
      </w:r>
      <w:r w:rsidR="0095428D">
        <w:rPr>
          <w:rFonts w:ascii="Arial" w:hAnsi="Arial" w:cs="Arial"/>
        </w:rPr>
        <w:t xml:space="preserve"> </w:t>
      </w:r>
      <w:r w:rsidR="0095428D" w:rsidRPr="00D430C3">
        <w:rPr>
          <w:rFonts w:ascii="Arial" w:hAnsi="Arial" w:cs="Arial"/>
        </w:rPr>
        <w:t>Consider</w:t>
      </w:r>
      <w:r w:rsidR="0095428D">
        <w:rPr>
          <w:rFonts w:ascii="Arial" w:hAnsi="Arial" w:cs="Arial"/>
        </w:rPr>
        <w:t>ing</w:t>
      </w:r>
      <w:r w:rsidR="0095428D" w:rsidRPr="00D430C3">
        <w:rPr>
          <w:rFonts w:ascii="Arial" w:hAnsi="Arial" w:cs="Arial"/>
        </w:rPr>
        <w:t xml:space="preserve"> the sink-in effect, the actual contact radius will be slightly smaller</w:t>
      </w:r>
      <w:r>
        <w:rPr>
          <w:rFonts w:ascii="Arial" w:hAnsi="Arial" w:cs="Arial"/>
        </w:rPr>
        <w:t xml:space="preserve"> and is assumed to be</w:t>
      </w:r>
      <w:r w:rsidRPr="00D430C3">
        <w:rPr>
          <w:rFonts w:ascii="Arial" w:hAnsi="Arial" w:cs="Arial"/>
        </w:rPr>
        <w:t xml:space="preserve"> </w:t>
      </w:r>
      <w:r w:rsidR="0095428D" w:rsidRPr="00D430C3">
        <w:rPr>
          <w:rFonts w:ascii="Arial" w:hAnsi="Arial" w:cs="Arial"/>
        </w:rPr>
        <w:t xml:space="preserve">3.5 μm, which fits </w:t>
      </w:r>
      <w:r>
        <w:rPr>
          <w:rFonts w:ascii="Arial" w:hAnsi="Arial" w:cs="Arial"/>
        </w:rPr>
        <w:t>well</w:t>
      </w:r>
      <w:r w:rsidRPr="00D430C3">
        <w:rPr>
          <w:rFonts w:ascii="Arial" w:hAnsi="Arial" w:cs="Arial"/>
        </w:rPr>
        <w:t xml:space="preserve"> </w:t>
      </w:r>
      <w:r w:rsidR="0095428D" w:rsidRPr="00D430C3">
        <w:rPr>
          <w:rFonts w:ascii="Arial" w:hAnsi="Arial" w:cs="Arial"/>
        </w:rPr>
        <w:t>with the experimental observation.</w:t>
      </w:r>
      <w:r w:rsidR="0095428D">
        <w:rPr>
          <w:rFonts w:ascii="Arial" w:hAnsi="Arial" w:cs="Arial"/>
        </w:rPr>
        <w:t xml:space="preserve"> </w:t>
      </w:r>
      <w:r w:rsidR="005A42B1">
        <w:rPr>
          <w:rFonts w:ascii="Arial" w:hAnsi="Arial" w:cs="Arial"/>
        </w:rPr>
        <w:t>Now c</w:t>
      </w:r>
      <w:r w:rsidR="0095428D" w:rsidRPr="000A7571">
        <w:rPr>
          <w:rFonts w:ascii="Arial" w:hAnsi="Arial" w:cs="Arial"/>
        </w:rPr>
        <w:t xml:space="preserve">onsider a sample with a dislocation density of </w:t>
      </w:r>
      <w:r w:rsidR="002C689B">
        <w:rPr>
          <w:rFonts w:ascii="Arial" w:hAnsi="Arial" w:cs="Arial"/>
        </w:rPr>
        <w:t>~</w:t>
      </w:r>
      <w:r w:rsidR="0095428D" w:rsidRPr="000A7571">
        <w:rPr>
          <w:rFonts w:ascii="Arial" w:hAnsi="Arial" w:cs="Arial"/>
        </w:rPr>
        <w:t>10</w:t>
      </w:r>
      <w:r w:rsidR="0095428D" w:rsidRPr="000A7571">
        <w:rPr>
          <w:rFonts w:ascii="Arial" w:hAnsi="Arial" w:cs="Arial"/>
          <w:vertAlign w:val="superscript"/>
        </w:rPr>
        <w:t>10</w:t>
      </w:r>
      <w:r w:rsidR="00320776">
        <w:rPr>
          <w:rFonts w:ascii="Arial" w:hAnsi="Arial" w:cs="Arial"/>
          <w:vertAlign w:val="superscript"/>
        </w:rPr>
        <w:t xml:space="preserve"> </w:t>
      </w:r>
      <w:r w:rsidR="0095428D" w:rsidRPr="000A7571">
        <w:rPr>
          <w:rFonts w:ascii="Arial" w:hAnsi="Arial" w:cs="Arial"/>
        </w:rPr>
        <w:t>m</w:t>
      </w:r>
      <w:r w:rsidRPr="005A42B1">
        <w:rPr>
          <w:rFonts w:ascii="Arial" w:hAnsi="Arial" w:cs="Arial"/>
          <w:vertAlign w:val="superscript"/>
        </w:rPr>
        <w:t>-</w:t>
      </w:r>
      <w:r w:rsidR="0095428D" w:rsidRPr="000A7571">
        <w:rPr>
          <w:rFonts w:ascii="Arial" w:hAnsi="Arial" w:cs="Arial"/>
          <w:vertAlign w:val="superscript"/>
        </w:rPr>
        <w:t>2</w:t>
      </w:r>
      <w:r w:rsidR="0095428D">
        <w:rPr>
          <w:rFonts w:ascii="Arial" w:hAnsi="Arial" w:cs="Arial"/>
        </w:rPr>
        <w:t xml:space="preserve">, which </w:t>
      </w:r>
      <w:r>
        <w:rPr>
          <w:rFonts w:ascii="Arial" w:hAnsi="Arial" w:cs="Arial"/>
        </w:rPr>
        <w:t>translates to</w:t>
      </w:r>
      <w:r w:rsidRPr="000A7571">
        <w:rPr>
          <w:rFonts w:ascii="Arial" w:hAnsi="Arial" w:cs="Arial"/>
        </w:rPr>
        <w:t xml:space="preserve"> </w:t>
      </w:r>
      <w:r w:rsidR="0095428D" w:rsidRPr="000A7571">
        <w:rPr>
          <w:rFonts w:ascii="Arial" w:hAnsi="Arial" w:cs="Arial"/>
        </w:rPr>
        <w:t>0.01 μm</w:t>
      </w:r>
      <w:r w:rsidRPr="005A42B1">
        <w:rPr>
          <w:rFonts w:ascii="Arial" w:hAnsi="Arial" w:cs="Arial"/>
          <w:vertAlign w:val="superscript"/>
        </w:rPr>
        <w:t>-</w:t>
      </w:r>
      <w:r w:rsidR="0095428D" w:rsidRPr="000A7571">
        <w:rPr>
          <w:rFonts w:ascii="Arial" w:hAnsi="Arial" w:cs="Arial"/>
          <w:vertAlign w:val="superscript"/>
        </w:rPr>
        <w:t>2</w:t>
      </w:r>
      <w:r w:rsidR="00A50943">
        <w:rPr>
          <w:rFonts w:ascii="Arial" w:hAnsi="Arial" w:cs="Arial"/>
        </w:rPr>
        <w:t xml:space="preserve">. </w:t>
      </w:r>
      <w:r w:rsidR="00352F37">
        <w:rPr>
          <w:rFonts w:ascii="Arial" w:hAnsi="Arial" w:cs="Arial"/>
        </w:rPr>
        <w:t xml:space="preserve">Using the similar approach as in Ref. </w:t>
      </w:r>
      <w:r w:rsidR="00352F37">
        <w:rPr>
          <w:rFonts w:ascii="Arial" w:hAnsi="Arial" w:cs="Arial"/>
        </w:rPr>
        <w:fldChar w:fldCharType="begin"/>
      </w:r>
      <w:r w:rsidR="00352F37">
        <w:rPr>
          <w:rFonts w:ascii="Arial" w:hAnsi="Arial" w:cs="Arial"/>
        </w:rPr>
        <w:instrText xml:space="preserve"> ADDIN EN.CITE &lt;EndNote&gt;&lt;Cite&gt;&lt;Author&gt;Fang&lt;/Author&gt;&lt;Year&gt;2020&lt;/Year&gt;&lt;RecNum&gt;5874&lt;/RecNum&gt;&lt;DisplayText&gt;[2]&lt;/DisplayText&gt;&lt;record&gt;&lt;rec-number&gt;5874&lt;/rec-number&gt;&lt;foreign-keys&gt;&lt;key app="EN" db-id="devszs224rsawwewvf4x5escw55a2ts2dvfz" timestamp="1602672633"&gt;5874&lt;/key&gt;&lt;key app="ENWeb" db-id=""&gt;0&lt;/key&gt;&lt;/foreign-keys&gt;&lt;ref-type name="Journal Article"&gt;17&lt;/ref-type&gt;&lt;contributors&gt;&lt;authors&gt;&lt;author&gt;Fang, Xufei&lt;/author&gt;&lt;author&gt;Porz, Lukas&lt;/author&gt;&lt;author&gt;Ding, Kuan&lt;/author&gt;&lt;author&gt;Nakamura, Atsutomo&lt;/author&gt;&lt;/authors&gt;&lt;/contributors&gt;&lt;titles&gt;&lt;title&gt;Bridging the Gap between Bulk Compression and Indentation Test on Room-Temperature Plasticity in Oxides: Case Study on SrTiO3&lt;/title&gt;&lt;secondary-title&gt;Crystals&lt;/secondary-title&gt;&lt;/titles&gt;&lt;periodical&gt;&lt;full-title&gt;Crystals&lt;/full-title&gt;&lt;/periodical&gt;&lt;pages&gt;933-947&lt;/pages&gt;&lt;volume&gt;10&lt;/volume&gt;&lt;number&gt;10&lt;/number&gt;&lt;dates&gt;&lt;year&gt;2020&lt;/year&gt;&lt;/dates&gt;&lt;urls&gt;&lt;/urls&gt;&lt;electronic-resource-num&gt;10.3390/cryst10100933&lt;/electronic-resource-num&gt;&lt;/record&gt;&lt;/Cite&gt;&lt;/EndNote&gt;</w:instrText>
      </w:r>
      <w:r w:rsidR="00352F37">
        <w:rPr>
          <w:rFonts w:ascii="Arial" w:hAnsi="Arial" w:cs="Arial"/>
        </w:rPr>
        <w:fldChar w:fldCharType="separate"/>
      </w:r>
      <w:r w:rsidR="00352F37">
        <w:rPr>
          <w:rFonts w:ascii="Arial" w:hAnsi="Arial" w:cs="Arial"/>
          <w:noProof/>
        </w:rPr>
        <w:t>[</w:t>
      </w:r>
      <w:hyperlink w:anchor="_ENREF_2" w:tooltip="Fang, 2020 #5874" w:history="1">
        <w:r w:rsidR="00352F37">
          <w:rPr>
            <w:rFonts w:ascii="Arial" w:hAnsi="Arial" w:cs="Arial"/>
            <w:noProof/>
          </w:rPr>
          <w:t>2</w:t>
        </w:r>
      </w:hyperlink>
      <w:r w:rsidR="00352F37">
        <w:rPr>
          <w:rFonts w:ascii="Arial" w:hAnsi="Arial" w:cs="Arial"/>
          <w:noProof/>
        </w:rPr>
        <w:t>]</w:t>
      </w:r>
      <w:r w:rsidR="00352F37">
        <w:rPr>
          <w:rFonts w:ascii="Arial" w:hAnsi="Arial" w:cs="Arial"/>
        </w:rPr>
        <w:fldChar w:fldCharType="end"/>
      </w:r>
      <w:r w:rsidR="00352F37">
        <w:rPr>
          <w:rFonts w:ascii="Arial" w:hAnsi="Arial" w:cs="Arial"/>
        </w:rPr>
        <w:t>,</w:t>
      </w:r>
      <w:r w:rsidR="00352F37" w:rsidRPr="00C96E7D">
        <w:rPr>
          <w:rFonts w:ascii="Arial" w:hAnsi="Arial" w:cs="Arial"/>
        </w:rPr>
        <w:t xml:space="preserve"> </w:t>
      </w:r>
      <w:r w:rsidR="00352F37">
        <w:rPr>
          <w:rFonts w:ascii="Arial" w:hAnsi="Arial" w:cs="Arial"/>
        </w:rPr>
        <w:t xml:space="preserve">approximately </w:t>
      </w:r>
      <w:r w:rsidR="00E74EA8">
        <w:rPr>
          <w:rFonts w:ascii="Arial" w:hAnsi="Arial" w:cs="Arial"/>
        </w:rPr>
        <w:t xml:space="preserve">6 </w:t>
      </w:r>
      <w:r w:rsidR="0095428D" w:rsidRPr="000A7571">
        <w:rPr>
          <w:rFonts w:ascii="Arial" w:hAnsi="Arial" w:cs="Arial"/>
        </w:rPr>
        <w:t>pre-existing</w:t>
      </w:r>
      <w:r w:rsidR="00352F37">
        <w:rPr>
          <w:rFonts w:ascii="Arial" w:hAnsi="Arial" w:cs="Arial"/>
        </w:rPr>
        <w:t xml:space="preserve"> dislocations in this region can be </w:t>
      </w:r>
      <w:r w:rsidR="0095428D" w:rsidRPr="000A7571">
        <w:rPr>
          <w:rFonts w:ascii="Arial" w:hAnsi="Arial" w:cs="Arial"/>
        </w:rPr>
        <w:t xml:space="preserve">activated to accommodate the </w:t>
      </w:r>
      <w:r w:rsidR="00BF3535">
        <w:rPr>
          <w:rFonts w:ascii="Arial" w:hAnsi="Arial" w:cs="Arial"/>
        </w:rPr>
        <w:t xml:space="preserve">incipient </w:t>
      </w:r>
      <w:r w:rsidR="0095428D" w:rsidRPr="000A7571">
        <w:rPr>
          <w:rFonts w:ascii="Arial" w:hAnsi="Arial" w:cs="Arial"/>
        </w:rPr>
        <w:t>plastic</w:t>
      </w:r>
      <w:r w:rsidR="002C1C7B">
        <w:rPr>
          <w:rFonts w:ascii="Arial" w:hAnsi="Arial" w:cs="Arial"/>
        </w:rPr>
        <w:t>ity. In this case, plasticity is mainly</w:t>
      </w:r>
      <w:r w:rsidR="0095428D" w:rsidRPr="000A7571">
        <w:rPr>
          <w:rFonts w:ascii="Arial" w:hAnsi="Arial" w:cs="Arial"/>
        </w:rPr>
        <w:t xml:space="preserve"> dominated by heterogeneous nucleation or activati</w:t>
      </w:r>
      <w:r w:rsidR="0095428D">
        <w:rPr>
          <w:rFonts w:ascii="Arial" w:hAnsi="Arial" w:cs="Arial"/>
        </w:rPr>
        <w:t xml:space="preserve">on </w:t>
      </w:r>
      <w:r w:rsidR="00D95D42">
        <w:rPr>
          <w:rFonts w:ascii="Arial" w:hAnsi="Arial" w:cs="Arial"/>
        </w:rPr>
        <w:t xml:space="preserve">of pre-existing dislocations. </w:t>
      </w:r>
      <w:r w:rsidR="003678DE" w:rsidRPr="0000731B">
        <w:rPr>
          <w:rFonts w:ascii="Arial" w:hAnsi="Arial" w:cs="Arial"/>
        </w:rPr>
        <w:t>Further</w:t>
      </w:r>
      <w:r w:rsidR="006D3626">
        <w:rPr>
          <w:rFonts w:ascii="Arial" w:hAnsi="Arial" w:cs="Arial"/>
        </w:rPr>
        <w:t>more</w:t>
      </w:r>
      <w:r w:rsidR="003678DE" w:rsidRPr="0000731B">
        <w:rPr>
          <w:rFonts w:ascii="Arial" w:hAnsi="Arial" w:cs="Arial"/>
        </w:rPr>
        <w:t xml:space="preserve">, according to the Hertzian theory </w:t>
      </w:r>
      <w:r w:rsidR="003678DE" w:rsidRPr="0000731B">
        <w:rPr>
          <w:rFonts w:ascii="Arial" w:hAnsi="Arial" w:cs="Arial"/>
        </w:rPr>
        <w:fldChar w:fldCharType="begin"/>
      </w:r>
      <w:r w:rsidR="000A3CE8">
        <w:rPr>
          <w:rFonts w:ascii="Arial" w:hAnsi="Arial" w:cs="Arial"/>
        </w:rPr>
        <w:instrText xml:space="preserve"> ADDIN EN.CITE &lt;EndNote&gt;&lt;Cite&gt;&lt;Author&gt;Johnson&lt;/Author&gt;&lt;Year&gt;1985&lt;/Year&gt;&lt;RecNum&gt;1984&lt;/RecNum&gt;&lt;DisplayText&gt;[3]&lt;/DisplayText&gt;&lt;record&gt;&lt;rec-number&gt;1984&lt;/rec-number&gt;&lt;foreign-keys&gt;&lt;key app="EN" db-id="devszs224rsawwewvf4x5escw55a2ts2dvfz" timestamp="1541755283"&gt;1984&lt;/key&gt;&lt;key app="ENWeb" db-id=""&gt;0&lt;/key&gt;&lt;/foreign-keys&gt;&lt;ref-type name="Book"&gt;6&lt;/ref-type&gt;&lt;contributors&gt;&lt;authors&gt;&lt;author&gt;K.L. Johnson&lt;/author&gt;&lt;/authors&gt;&lt;/contributors&gt;&lt;titles&gt;&lt;title&gt;Contact Mechanics&lt;/title&gt;&lt;/titles&gt;&lt;dates&gt;&lt;year&gt;1985&lt;/year&gt;&lt;/dates&gt;&lt;pub-location&gt;Cambridge, London&lt;/pub-location&gt;&lt;publisher&gt;Cambridge University Press&lt;/publisher&gt;&lt;urls&gt;&lt;/urls&gt;&lt;/record&gt;&lt;/Cite&gt;&lt;/EndNote&gt;</w:instrText>
      </w:r>
      <w:r w:rsidR="003678DE" w:rsidRPr="0000731B">
        <w:rPr>
          <w:rFonts w:ascii="Arial" w:hAnsi="Arial" w:cs="Arial"/>
        </w:rPr>
        <w:fldChar w:fldCharType="separate"/>
      </w:r>
      <w:r w:rsidR="000A3CE8">
        <w:rPr>
          <w:rFonts w:ascii="Arial" w:hAnsi="Arial" w:cs="Arial"/>
          <w:noProof/>
        </w:rPr>
        <w:t>[</w:t>
      </w:r>
      <w:hyperlink w:anchor="_ENREF_3" w:tooltip="Johnson, 1985 #1984" w:history="1">
        <w:r w:rsidR="00352F37">
          <w:rPr>
            <w:rFonts w:ascii="Arial" w:hAnsi="Arial" w:cs="Arial"/>
            <w:noProof/>
          </w:rPr>
          <w:t>3</w:t>
        </w:r>
      </w:hyperlink>
      <w:r w:rsidR="000A3CE8">
        <w:rPr>
          <w:rFonts w:ascii="Arial" w:hAnsi="Arial" w:cs="Arial"/>
          <w:noProof/>
        </w:rPr>
        <w:t>]</w:t>
      </w:r>
      <w:r w:rsidR="003678DE" w:rsidRPr="0000731B">
        <w:rPr>
          <w:rFonts w:ascii="Arial" w:hAnsi="Arial" w:cs="Arial"/>
        </w:rPr>
        <w:fldChar w:fldCharType="end"/>
      </w:r>
      <w:r w:rsidR="00B220EC">
        <w:rPr>
          <w:rFonts w:ascii="Arial" w:hAnsi="Arial" w:cs="Arial"/>
        </w:rPr>
        <w:t xml:space="preserve">, the maximum shear stress </w:t>
      </w:r>
      <w:r w:rsidR="00982C8F" w:rsidRPr="0000731B">
        <w:rPr>
          <w:rFonts w:ascii="Arial" w:hAnsi="Arial" w:cs="Arial"/>
        </w:rPr>
        <w:t>underneath the indenter tip</w:t>
      </w:r>
      <w:r w:rsidR="00982C8F">
        <w:rPr>
          <w:rFonts w:ascii="Arial" w:hAnsi="Arial" w:cs="Arial"/>
        </w:rPr>
        <w:t xml:space="preserve"> </w:t>
      </w:r>
      <w:r w:rsidR="00B220EC">
        <w:rPr>
          <w:rFonts w:ascii="Arial" w:hAnsi="Arial" w:cs="Arial"/>
        </w:rPr>
        <w:t>is</w:t>
      </w:r>
      <w:r w:rsidR="003678DE" w:rsidRPr="0000731B">
        <w:rPr>
          <w:rFonts w:ascii="Arial" w:hAnsi="Arial" w:cs="Arial"/>
        </w:rPr>
        <w:t xml:space="preserve"> about 0.5</w:t>
      </w:r>
      <w:r w:rsidR="003678DE" w:rsidRPr="0000731B">
        <w:rPr>
          <w:rFonts w:ascii="Arial" w:hAnsi="Arial" w:cs="Arial"/>
          <w:i/>
        </w:rPr>
        <w:t>a</w:t>
      </w:r>
      <w:r w:rsidR="00982C8F" w:rsidRPr="00BC19B3">
        <w:rPr>
          <w:rFonts w:ascii="Arial" w:hAnsi="Arial" w:cs="Arial"/>
          <w:i/>
          <w:vertAlign w:val="subscript"/>
        </w:rPr>
        <w:t>c</w:t>
      </w:r>
      <w:r w:rsidR="003678DE" w:rsidRPr="0000731B">
        <w:rPr>
          <w:rFonts w:ascii="Arial" w:hAnsi="Arial" w:cs="Arial"/>
        </w:rPr>
        <w:t xml:space="preserve"> . </w:t>
      </w:r>
      <w:r w:rsidR="001D64EC" w:rsidRPr="0000731B">
        <w:rPr>
          <w:rFonts w:ascii="Arial" w:hAnsi="Arial" w:cs="Arial"/>
        </w:rPr>
        <w:t>F</w:t>
      </w:r>
      <w:r w:rsidR="003678DE" w:rsidRPr="0000731B">
        <w:rPr>
          <w:rFonts w:ascii="Arial" w:hAnsi="Arial" w:cs="Arial"/>
        </w:rPr>
        <w:t>or sharp indenter</w:t>
      </w:r>
      <w:r w:rsidR="001D64EC" w:rsidRPr="0000731B">
        <w:rPr>
          <w:rFonts w:ascii="Arial" w:hAnsi="Arial" w:cs="Arial"/>
        </w:rPr>
        <w:t xml:space="preserve">, the estimation above gives </w:t>
      </w:r>
      <w:r w:rsidR="001D64EC" w:rsidRPr="0000731B">
        <w:rPr>
          <w:rFonts w:ascii="Arial" w:hAnsi="Arial" w:cs="Arial"/>
        </w:rPr>
        <w:lastRenderedPageBreak/>
        <w:t xml:space="preserve">a depth of ~20 </w:t>
      </w:r>
      <w:r w:rsidR="00F37B0F">
        <w:rPr>
          <w:rFonts w:ascii="Arial" w:hAnsi="Arial" w:cs="Arial"/>
        </w:rPr>
        <w:t xml:space="preserve">nm </w:t>
      </w:r>
      <w:r w:rsidR="001D64EC" w:rsidRPr="0000731B">
        <w:rPr>
          <w:rFonts w:ascii="Arial" w:hAnsi="Arial" w:cs="Arial"/>
        </w:rPr>
        <w:t>where the maximum shear stress is present. F</w:t>
      </w:r>
      <w:r w:rsidR="003678DE" w:rsidRPr="0000731B">
        <w:rPr>
          <w:rFonts w:ascii="Arial" w:hAnsi="Arial" w:cs="Arial"/>
        </w:rPr>
        <w:t>or the large spherical tip,</w:t>
      </w:r>
      <w:r w:rsidR="001D64EC" w:rsidRPr="0000731B">
        <w:rPr>
          <w:rFonts w:ascii="Arial" w:hAnsi="Arial" w:cs="Arial"/>
        </w:rPr>
        <w:t xml:space="preserve"> this depth is estimated to be about ~</w:t>
      </w:r>
      <w:r w:rsidR="003678DE" w:rsidRPr="0000731B">
        <w:rPr>
          <w:rFonts w:ascii="Arial" w:hAnsi="Arial" w:cs="Arial"/>
        </w:rPr>
        <w:t>2 μ</w:t>
      </w:r>
      <w:r w:rsidR="001D64EC" w:rsidRPr="0000731B">
        <w:rPr>
          <w:rFonts w:ascii="Arial" w:hAnsi="Arial" w:cs="Arial"/>
        </w:rPr>
        <w:t>m</w:t>
      </w:r>
      <w:r w:rsidR="0000731B" w:rsidRPr="0000731B">
        <w:rPr>
          <w:rFonts w:ascii="Arial" w:hAnsi="Arial" w:cs="Arial"/>
        </w:rPr>
        <w:t>.</w:t>
      </w:r>
      <w:r w:rsidR="003678DE" w:rsidRPr="003D5E56">
        <w:rPr>
          <w:rFonts w:ascii="Arial" w:hAnsi="Arial" w:cs="Arial"/>
        </w:rPr>
        <w:t xml:space="preserve"> </w:t>
      </w:r>
    </w:p>
    <w:p w14:paraId="4186F940" w14:textId="77777777" w:rsidR="003C680E" w:rsidRDefault="003C680E" w:rsidP="00B57D25">
      <w:pPr>
        <w:spacing w:line="360" w:lineRule="auto"/>
        <w:jc w:val="center"/>
        <w:rPr>
          <w:rFonts w:ascii="Arial" w:hAnsi="Arial" w:cs="Arial"/>
          <w:b/>
          <w:bCs/>
          <w:i/>
          <w:sz w:val="20"/>
        </w:rPr>
      </w:pPr>
      <w:r>
        <w:rPr>
          <w:noProof/>
        </w:rPr>
        <w:drawing>
          <wp:inline distT="0" distB="0" distL="0" distR="0" wp14:anchorId="71EB5DA7" wp14:editId="6D74CF32">
            <wp:extent cx="3276600" cy="2016027"/>
            <wp:effectExtent l="0" t="0" r="0" b="381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4915" cy="2027296"/>
                    </a:xfrm>
                    <a:prstGeom prst="rect">
                      <a:avLst/>
                    </a:prstGeom>
                  </pic:spPr>
                </pic:pic>
              </a:graphicData>
            </a:graphic>
          </wp:inline>
        </w:drawing>
      </w:r>
    </w:p>
    <w:p w14:paraId="471A84E0" w14:textId="5F685B64" w:rsidR="003C680E" w:rsidRDefault="003C680E" w:rsidP="003C680E">
      <w:pPr>
        <w:spacing w:line="360" w:lineRule="auto"/>
        <w:jc w:val="both"/>
        <w:rPr>
          <w:rFonts w:ascii="Arial" w:hAnsi="Arial" w:cs="Arial"/>
          <w:i/>
          <w:sz w:val="20"/>
        </w:rPr>
      </w:pPr>
      <w:r>
        <w:rPr>
          <w:rFonts w:ascii="Arial" w:hAnsi="Arial" w:cs="Arial"/>
          <w:b/>
          <w:bCs/>
          <w:i/>
          <w:sz w:val="20"/>
        </w:rPr>
        <w:t>Fig.S3</w:t>
      </w:r>
      <w:r w:rsidRPr="002316C2">
        <w:rPr>
          <w:rFonts w:ascii="Arial" w:hAnsi="Arial" w:cs="Arial"/>
          <w:i/>
          <w:sz w:val="20"/>
        </w:rPr>
        <w:t xml:space="preserve"> Estimation of the number of dislocations being probed in the stressed volume with different indenter radii.</w:t>
      </w:r>
    </w:p>
    <w:p w14:paraId="0E64F5D0" w14:textId="14D2B160" w:rsidR="00A16933" w:rsidRDefault="00A16933" w:rsidP="008534DD">
      <w:pPr>
        <w:pStyle w:val="ListParagraph"/>
        <w:adjustRightInd w:val="0"/>
        <w:snapToGrid w:val="0"/>
        <w:spacing w:line="360" w:lineRule="auto"/>
        <w:ind w:left="0"/>
        <w:contextualSpacing w:val="0"/>
        <w:rPr>
          <w:rFonts w:ascii="Arial" w:hAnsi="Arial" w:cs="Arial"/>
          <w:b/>
          <w:lang w:val="en-US"/>
        </w:rPr>
      </w:pPr>
    </w:p>
    <w:p w14:paraId="06B77D40" w14:textId="15A92144" w:rsidR="00F354D9" w:rsidRDefault="00275BCF" w:rsidP="008534DD">
      <w:pPr>
        <w:pStyle w:val="ListParagraph"/>
        <w:adjustRightInd w:val="0"/>
        <w:snapToGrid w:val="0"/>
        <w:spacing w:line="360" w:lineRule="auto"/>
        <w:ind w:left="0"/>
        <w:contextualSpacing w:val="0"/>
        <w:rPr>
          <w:rFonts w:ascii="Arial" w:hAnsi="Arial" w:cs="Arial"/>
          <w:b/>
          <w:lang w:val="en-US"/>
        </w:rPr>
      </w:pPr>
      <w:r>
        <w:rPr>
          <w:rFonts w:ascii="Arial" w:hAnsi="Arial" w:cs="Arial"/>
          <w:b/>
          <w:lang w:val="en-US"/>
        </w:rPr>
        <w:t>S</w:t>
      </w:r>
      <w:r w:rsidR="0098103B">
        <w:rPr>
          <w:rFonts w:ascii="Arial" w:hAnsi="Arial" w:cs="Arial"/>
          <w:b/>
          <w:lang w:val="en-US"/>
        </w:rPr>
        <w:t>4</w:t>
      </w:r>
      <w:r w:rsidR="00580829">
        <w:rPr>
          <w:rFonts w:ascii="Arial" w:hAnsi="Arial" w:cs="Arial"/>
          <w:b/>
          <w:lang w:val="en-US"/>
        </w:rPr>
        <w:t>. Effect of oxygen vacancy concentration gradient on the pop-in behavior</w:t>
      </w:r>
    </w:p>
    <w:p w14:paraId="4B84EA21" w14:textId="1A4A8E5B" w:rsidR="001651A4" w:rsidRDefault="00447EDC" w:rsidP="008534DD">
      <w:pPr>
        <w:pStyle w:val="ListParagraph"/>
        <w:adjustRightInd w:val="0"/>
        <w:snapToGrid w:val="0"/>
        <w:spacing w:line="360" w:lineRule="auto"/>
        <w:ind w:left="0"/>
        <w:contextualSpacing w:val="0"/>
        <w:jc w:val="both"/>
        <w:rPr>
          <w:rFonts w:ascii="Arial" w:hAnsi="Arial" w:cs="Arial"/>
          <w:bCs/>
          <w:lang w:val="en-US"/>
        </w:rPr>
      </w:pPr>
      <w:r w:rsidRPr="003A5771">
        <w:rPr>
          <w:rFonts w:ascii="Arial" w:hAnsi="Arial" w:cs="Arial"/>
          <w:bCs/>
          <w:lang w:val="en-US"/>
        </w:rPr>
        <w:t xml:space="preserve">Fick’s diffusion law suggests that a </w:t>
      </w:r>
      <w:r w:rsidR="00B1640F" w:rsidRPr="003A5771">
        <w:rPr>
          <w:rFonts w:ascii="Arial" w:hAnsi="Arial" w:cs="Arial"/>
          <w:bCs/>
          <w:lang w:val="en-US"/>
        </w:rPr>
        <w:t>gradient in the concentration of oxygen vacancies might form in the sam</w:t>
      </w:r>
      <w:r w:rsidR="00740A3F" w:rsidRPr="003A5771">
        <w:rPr>
          <w:rFonts w:ascii="Arial" w:hAnsi="Arial" w:cs="Arial"/>
          <w:bCs/>
          <w:lang w:val="en-US"/>
        </w:rPr>
        <w:t>ples depending on the time and sample thickness</w:t>
      </w:r>
      <w:r w:rsidR="00191CE7">
        <w:rPr>
          <w:rFonts w:ascii="Arial" w:hAnsi="Arial" w:cs="Arial"/>
          <w:bCs/>
          <w:lang w:val="en-US"/>
        </w:rPr>
        <w:t xml:space="preserve"> at given temperature</w:t>
      </w:r>
      <w:r w:rsidR="00B1640F" w:rsidRPr="003A5771">
        <w:rPr>
          <w:rFonts w:ascii="Arial" w:hAnsi="Arial" w:cs="Arial"/>
          <w:bCs/>
          <w:lang w:val="en-US"/>
        </w:rPr>
        <w:t>.</w:t>
      </w:r>
      <w:r w:rsidR="00191CE7">
        <w:rPr>
          <w:rFonts w:ascii="Arial" w:hAnsi="Arial" w:cs="Arial"/>
          <w:bCs/>
          <w:lang w:val="en-US"/>
        </w:rPr>
        <w:t xml:space="preserve"> For reduction treatment at 700 °C for 24h, take the oxygen vacancy </w:t>
      </w:r>
      <w:r w:rsidR="00191CE7" w:rsidRPr="00826C70">
        <w:rPr>
          <w:rFonts w:ascii="Arial" w:hAnsi="Arial" w:cs="Arial"/>
          <w:szCs w:val="20"/>
          <w:shd w:val="clear" w:color="auto" w:fill="FFFFFF"/>
          <w:lang w:val="en-US"/>
        </w:rPr>
        <w:t>diffusivity</w:t>
      </w:r>
      <w:r w:rsidR="00B065CE">
        <w:rPr>
          <w:rFonts w:ascii="Arial" w:hAnsi="Arial" w:cs="Arial"/>
          <w:szCs w:val="20"/>
          <w:shd w:val="clear" w:color="auto" w:fill="FFFFFF"/>
          <w:lang w:val="en-US"/>
        </w:rPr>
        <w:t xml:space="preserve"> at </w:t>
      </w:r>
      <w:r w:rsidR="00B065CE">
        <w:rPr>
          <w:rFonts w:ascii="Arial" w:hAnsi="Arial" w:cs="Arial"/>
          <w:bCs/>
          <w:lang w:val="en-US"/>
        </w:rPr>
        <w:t>700 °C</w:t>
      </w:r>
      <w:r w:rsidR="00191CE7" w:rsidRPr="00826C70">
        <w:rPr>
          <w:rFonts w:ascii="Arial" w:hAnsi="Arial" w:cs="Arial"/>
          <w:szCs w:val="20"/>
          <w:shd w:val="clear" w:color="auto" w:fill="FFFFFF"/>
          <w:lang w:val="en-US"/>
        </w:rPr>
        <w:t xml:space="preserve"> </w:t>
      </w:r>
      <w:r w:rsidR="00191CE7" w:rsidRPr="00826C70">
        <w:rPr>
          <w:position w:val="-12"/>
        </w:rPr>
        <w:object w:dxaOrig="340" w:dyaOrig="360" w14:anchorId="61B09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8.6pt" o:ole="">
            <v:imagedata r:id="rId10" o:title=""/>
          </v:shape>
          <o:OLEObject Type="Embed" ProgID="Equation.DSMT4" ShapeID="_x0000_i1025" DrawAspect="Content" ObjectID="_1685917540" r:id="rId11"/>
        </w:object>
      </w:r>
      <w:r w:rsidR="00191CE7" w:rsidRPr="00826C70">
        <w:rPr>
          <w:rFonts w:ascii="Arial" w:hAnsi="Arial" w:cs="Arial"/>
          <w:szCs w:val="20"/>
          <w:shd w:val="clear" w:color="auto" w:fill="FFFFFF"/>
          <w:lang w:val="en-US"/>
        </w:rPr>
        <w:t xml:space="preserve"> = </w:t>
      </w:r>
      <w:r w:rsidR="00191CE7" w:rsidRPr="00826C70">
        <w:rPr>
          <w:rFonts w:ascii="Arial" w:hAnsi="Arial" w:cs="Arial" w:hint="eastAsia"/>
          <w:szCs w:val="20"/>
          <w:shd w:val="clear" w:color="auto" w:fill="FFFFFF"/>
          <w:lang w:val="en-US"/>
        </w:rPr>
        <w:t>~</w:t>
      </w:r>
      <w:r w:rsidR="00191CE7" w:rsidRPr="00826C70">
        <w:rPr>
          <w:rFonts w:ascii="Arial" w:hAnsi="Arial" w:cs="Arial"/>
          <w:szCs w:val="20"/>
          <w:shd w:val="clear" w:color="auto" w:fill="FFFFFF"/>
          <w:lang w:val="en-US"/>
        </w:rPr>
        <w:t>10</w:t>
      </w:r>
      <w:r w:rsidR="00191CE7">
        <w:rPr>
          <w:rFonts w:ascii="Arial" w:hAnsi="Arial" w:cs="Arial"/>
          <w:szCs w:val="20"/>
          <w:shd w:val="clear" w:color="auto" w:fill="FFFFFF"/>
          <w:vertAlign w:val="superscript"/>
          <w:lang w:val="en-US"/>
        </w:rPr>
        <w:t>-6</w:t>
      </w:r>
      <w:r w:rsidR="00191CE7" w:rsidRPr="00826C70">
        <w:rPr>
          <w:rFonts w:ascii="Arial" w:hAnsi="Arial" w:cs="Arial"/>
          <w:szCs w:val="20"/>
          <w:shd w:val="clear" w:color="auto" w:fill="FFFFFF"/>
          <w:lang w:val="en-US"/>
        </w:rPr>
        <w:t> cm</w:t>
      </w:r>
      <w:r w:rsidR="00191CE7" w:rsidRPr="00826C70">
        <w:rPr>
          <w:rFonts w:ascii="Arial" w:hAnsi="Arial" w:cs="Arial"/>
          <w:szCs w:val="20"/>
          <w:shd w:val="clear" w:color="auto" w:fill="FFFFFF"/>
          <w:vertAlign w:val="superscript"/>
          <w:lang w:val="en-US"/>
        </w:rPr>
        <w:t>2</w:t>
      </w:r>
      <w:r w:rsidR="00191CE7" w:rsidRPr="00826C70">
        <w:rPr>
          <w:rFonts w:ascii="Arial" w:hAnsi="Arial" w:cs="Arial"/>
          <w:szCs w:val="20"/>
          <w:shd w:val="clear" w:color="auto" w:fill="FFFFFF"/>
          <w:lang w:val="en-US"/>
        </w:rPr>
        <w:t xml:space="preserve"> s</w:t>
      </w:r>
      <w:r w:rsidR="00191CE7" w:rsidRPr="00826C70">
        <w:rPr>
          <w:rFonts w:ascii="Arial" w:hAnsi="Arial" w:cs="Arial"/>
          <w:szCs w:val="20"/>
          <w:shd w:val="clear" w:color="auto" w:fill="FFFFFF"/>
          <w:vertAlign w:val="superscript"/>
          <w:lang w:val="en-US"/>
        </w:rPr>
        <w:t>-1</w:t>
      </w:r>
      <w:r w:rsidR="00191CE7" w:rsidRPr="00826C70">
        <w:rPr>
          <w:rFonts w:ascii="Arial" w:hAnsi="Arial" w:cs="Arial"/>
          <w:szCs w:val="20"/>
          <w:shd w:val="clear" w:color="auto" w:fill="FFFFFF"/>
          <w:lang w:val="en-US"/>
        </w:rPr>
        <w:t xml:space="preserve"> </w:t>
      </w:r>
      <w:r w:rsidR="00191CE7">
        <w:rPr>
          <w:rFonts w:ascii="Arial" w:hAnsi="Arial" w:cs="Arial"/>
          <w:szCs w:val="20"/>
          <w:shd w:val="clear" w:color="auto" w:fill="FFFFFF"/>
          <w:lang w:val="en-US"/>
        </w:rPr>
        <w:fldChar w:fldCharType="begin"/>
      </w:r>
      <w:r w:rsidR="000A3CE8">
        <w:rPr>
          <w:rFonts w:ascii="Arial" w:hAnsi="Arial" w:cs="Arial"/>
          <w:szCs w:val="20"/>
          <w:shd w:val="clear" w:color="auto" w:fill="FFFFFF"/>
          <w:lang w:val="en-US"/>
        </w:rPr>
        <w:instrText xml:space="preserve"> ADDIN EN.CITE &lt;EndNote&gt;&lt;Cite&gt;&lt;Author&gt;De Souza&lt;/Author&gt;&lt;Year&gt;2015&lt;/Year&gt;&lt;RecNum&gt;5132&lt;/RecNum&gt;&lt;DisplayText&gt;[4]&lt;/DisplayText&gt;&lt;record&gt;&lt;rec-number&gt;5132&lt;/rec-number&gt;&lt;foreign-keys&gt;&lt;key app="EN" db-id="devszs224rsawwewvf4x5escw55a2ts2dvfz" timestamp="1587815598"&gt;5132&lt;/key&gt;&lt;key app="ENWeb" db-id=""&gt;0&lt;/key&gt;&lt;/foreign-keys&gt;&lt;ref-type name="Journal Article"&gt;17&lt;/ref-type&gt;&lt;contributors&gt;&lt;authors&gt;&lt;author&gt;De Souza, R. A.&lt;/author&gt;&lt;/authors&gt;&lt;/contributors&gt;&lt;titles&gt;&lt;title&gt;Oxygen Diffusion in SrTiO3 and Related Perovskite Oxides&lt;/title&gt;&lt;secondary-title&gt;Advanced Functional Materials&lt;/secondary-title&gt;&lt;/titles&gt;&lt;periodical&gt;&lt;full-title&gt;Advanced Functional Materials&lt;/full-title&gt;&lt;/periodical&gt;&lt;pages&gt;6326-6342&lt;/pages&gt;&lt;volume&gt;25&lt;/volume&gt;&lt;number&gt;40&lt;/number&gt;&lt;dates&gt;&lt;year&gt;2015&lt;/year&gt;&lt;/dates&gt;&lt;isbn&gt;1616301X&lt;/isbn&gt;&lt;urls&gt;&lt;/urls&gt;&lt;electronic-resource-num&gt;10.1002/adfm.201500827&lt;/electronic-resource-num&gt;&lt;/record&gt;&lt;/Cite&gt;&lt;/EndNote&gt;</w:instrText>
      </w:r>
      <w:r w:rsidR="00191CE7">
        <w:rPr>
          <w:rFonts w:ascii="Arial" w:hAnsi="Arial" w:cs="Arial"/>
          <w:szCs w:val="20"/>
          <w:shd w:val="clear" w:color="auto" w:fill="FFFFFF"/>
          <w:lang w:val="en-US"/>
        </w:rPr>
        <w:fldChar w:fldCharType="separate"/>
      </w:r>
      <w:r w:rsidR="000A3CE8">
        <w:rPr>
          <w:rFonts w:ascii="Arial" w:hAnsi="Arial" w:cs="Arial"/>
          <w:noProof/>
          <w:szCs w:val="20"/>
          <w:shd w:val="clear" w:color="auto" w:fill="FFFFFF"/>
          <w:lang w:val="en-US"/>
        </w:rPr>
        <w:t>[</w:t>
      </w:r>
      <w:hyperlink w:anchor="_ENREF_4" w:tooltip="De Souza, 2015 #5132" w:history="1">
        <w:r w:rsidR="00352F37">
          <w:rPr>
            <w:rFonts w:ascii="Arial" w:hAnsi="Arial" w:cs="Arial"/>
            <w:noProof/>
            <w:szCs w:val="20"/>
            <w:shd w:val="clear" w:color="auto" w:fill="FFFFFF"/>
            <w:lang w:val="en-US"/>
          </w:rPr>
          <w:t>4</w:t>
        </w:r>
      </w:hyperlink>
      <w:r w:rsidR="000A3CE8">
        <w:rPr>
          <w:rFonts w:ascii="Arial" w:hAnsi="Arial" w:cs="Arial"/>
          <w:noProof/>
          <w:szCs w:val="20"/>
          <w:shd w:val="clear" w:color="auto" w:fill="FFFFFF"/>
          <w:lang w:val="en-US"/>
        </w:rPr>
        <w:t>]</w:t>
      </w:r>
      <w:r w:rsidR="00191CE7">
        <w:rPr>
          <w:rFonts w:ascii="Arial" w:hAnsi="Arial" w:cs="Arial"/>
          <w:szCs w:val="20"/>
          <w:shd w:val="clear" w:color="auto" w:fill="FFFFFF"/>
          <w:lang w:val="en-US"/>
        </w:rPr>
        <w:fldChar w:fldCharType="end"/>
      </w:r>
      <w:r w:rsidR="00191CE7">
        <w:rPr>
          <w:rFonts w:ascii="Arial" w:hAnsi="Arial" w:cs="Arial"/>
          <w:lang w:val="en-US"/>
        </w:rPr>
        <w:t>,</w:t>
      </w:r>
      <w:r w:rsidR="00191CE7" w:rsidRPr="00826C70">
        <w:rPr>
          <w:rFonts w:ascii="Arial" w:hAnsi="Arial" w:cs="Arial"/>
          <w:lang w:val="en-US"/>
        </w:rPr>
        <w:t xml:space="preserve"> </w:t>
      </w:r>
      <w:r w:rsidR="00E77C1C">
        <w:rPr>
          <w:rFonts w:ascii="Arial" w:hAnsi="Arial" w:cs="Arial"/>
          <w:lang w:val="en-US"/>
        </w:rPr>
        <w:t>the</w:t>
      </w:r>
      <w:r w:rsidR="00191CE7" w:rsidRPr="00826C70">
        <w:rPr>
          <w:rFonts w:ascii="Arial" w:hAnsi="Arial" w:cs="Arial"/>
          <w:lang w:val="en-US"/>
        </w:rPr>
        <w:t xml:space="preserve"> average </w:t>
      </w:r>
      <w:r w:rsidR="005B45A9">
        <w:rPr>
          <w:rFonts w:ascii="Arial" w:hAnsi="Arial" w:cs="Arial"/>
          <w:lang w:val="en-US"/>
        </w:rPr>
        <w:t xml:space="preserve">diffusion </w:t>
      </w:r>
      <w:r w:rsidR="00191CE7" w:rsidRPr="00826C70">
        <w:rPr>
          <w:rFonts w:ascii="Arial" w:hAnsi="Arial" w:cs="Arial"/>
          <w:lang w:val="en-US"/>
        </w:rPr>
        <w:t xml:space="preserve">distance </w:t>
      </w:r>
      <w:r w:rsidR="00060249">
        <w:rPr>
          <w:rFonts w:ascii="Arial" w:hAnsi="Arial" w:cs="Arial"/>
          <w:lang w:val="en-US"/>
        </w:rPr>
        <w:t>of</w:t>
      </w:r>
      <w:r w:rsidR="00191CE7" w:rsidRPr="00826C70">
        <w:rPr>
          <w:rFonts w:ascii="Arial" w:hAnsi="Arial" w:cs="Arial"/>
          <w:lang w:val="en-US"/>
        </w:rPr>
        <w:t xml:space="preserve"> </w:t>
      </w:r>
      <w:r w:rsidR="005B45A9">
        <w:rPr>
          <w:rFonts w:ascii="Arial" w:hAnsi="Arial" w:cs="Arial"/>
          <w:lang w:val="en-US"/>
        </w:rPr>
        <w:t xml:space="preserve">oxygen </w:t>
      </w:r>
      <w:r w:rsidR="00191CE7" w:rsidRPr="00826C70">
        <w:rPr>
          <w:rFonts w:ascii="Arial" w:hAnsi="Arial" w:cs="Arial"/>
          <w:lang w:val="en-US"/>
        </w:rPr>
        <w:t xml:space="preserve">vacancy can be estimated by </w:t>
      </w:r>
      <w:r w:rsidR="00191CE7" w:rsidRPr="00826C70">
        <w:rPr>
          <w:rFonts w:ascii="Arial" w:hAnsi="Arial" w:cs="Arial"/>
          <w:color w:val="0000FF"/>
          <w:position w:val="-14"/>
          <w:szCs w:val="20"/>
          <w:shd w:val="clear" w:color="auto" w:fill="FFFFFF"/>
        </w:rPr>
        <w:object w:dxaOrig="920" w:dyaOrig="420" w14:anchorId="4DE91924">
          <v:shape id="_x0000_i1026" type="#_x0000_t75" style="width:46.8pt;height:21pt" o:ole="">
            <v:imagedata r:id="rId12" o:title=""/>
          </v:shape>
          <o:OLEObject Type="Embed" ProgID="Equation.DSMT4" ShapeID="_x0000_i1026" DrawAspect="Content" ObjectID="_1685917541" r:id="rId13"/>
        </w:object>
      </w:r>
      <w:r w:rsidR="00B50424" w:rsidRPr="00B50424">
        <w:rPr>
          <w:rFonts w:ascii="Arial" w:hAnsi="Arial" w:cs="Arial"/>
          <w:lang w:val="en-US"/>
        </w:rPr>
        <w:t>,</w:t>
      </w:r>
      <w:r w:rsidR="00B50424">
        <w:rPr>
          <w:rFonts w:ascii="Arial" w:hAnsi="Arial" w:cs="Arial"/>
          <w:lang w:val="en-US"/>
        </w:rPr>
        <w:t xml:space="preserve"> giving a value of about 3 mm</w:t>
      </w:r>
      <w:r w:rsidR="00C4239E">
        <w:rPr>
          <w:rFonts w:ascii="Arial" w:hAnsi="Arial" w:cs="Arial"/>
          <w:lang w:val="en-US"/>
        </w:rPr>
        <w:t xml:space="preserve">. </w:t>
      </w:r>
      <w:r w:rsidR="00933C86">
        <w:rPr>
          <w:rFonts w:ascii="Arial" w:hAnsi="Arial" w:cs="Arial"/>
          <w:lang w:val="en-US"/>
        </w:rPr>
        <w:t>Consider that t</w:t>
      </w:r>
      <w:r w:rsidR="00C4239E">
        <w:rPr>
          <w:rFonts w:ascii="Arial" w:hAnsi="Arial" w:cs="Arial"/>
          <w:lang w:val="en-US"/>
        </w:rPr>
        <w:t>he bulk sample has a geometry of about 2 mm x 2 mm x 4 mm, it is there</w:t>
      </w:r>
      <w:r w:rsidR="008E7A52">
        <w:rPr>
          <w:rFonts w:ascii="Arial" w:hAnsi="Arial" w:cs="Arial"/>
          <w:lang w:val="en-US"/>
        </w:rPr>
        <w:t>fore</w:t>
      </w:r>
      <w:r w:rsidR="00C4239E">
        <w:rPr>
          <w:rFonts w:ascii="Arial" w:hAnsi="Arial" w:cs="Arial"/>
          <w:lang w:val="en-US"/>
        </w:rPr>
        <w:t xml:space="preserve"> possible that a gradient </w:t>
      </w:r>
      <w:r w:rsidR="00026991">
        <w:rPr>
          <w:rFonts w:ascii="Arial" w:hAnsi="Arial" w:cs="Arial"/>
          <w:lang w:val="en-US"/>
        </w:rPr>
        <w:t xml:space="preserve">in the local oxygen vacancy concentration </w:t>
      </w:r>
      <w:r w:rsidR="00C4239E">
        <w:rPr>
          <w:rFonts w:ascii="Arial" w:hAnsi="Arial" w:cs="Arial"/>
          <w:lang w:val="en-US"/>
        </w:rPr>
        <w:t>exist</w:t>
      </w:r>
      <w:r w:rsidR="00E10002">
        <w:rPr>
          <w:rFonts w:ascii="Arial" w:hAnsi="Arial" w:cs="Arial"/>
          <w:lang w:val="en-US"/>
        </w:rPr>
        <w:t>s</w:t>
      </w:r>
      <w:r w:rsidR="00C4239E">
        <w:rPr>
          <w:rFonts w:ascii="Arial" w:hAnsi="Arial" w:cs="Arial"/>
          <w:lang w:val="en-US"/>
        </w:rPr>
        <w:t xml:space="preserve"> for the </w:t>
      </w:r>
      <w:r w:rsidR="008E7A52">
        <w:rPr>
          <w:rFonts w:ascii="Arial" w:hAnsi="Arial" w:cs="Arial"/>
          <w:lang w:val="en-US"/>
        </w:rPr>
        <w:t>bulk samples</w:t>
      </w:r>
      <w:r w:rsidR="00C4239E">
        <w:rPr>
          <w:rFonts w:ascii="Arial" w:hAnsi="Arial" w:cs="Arial"/>
          <w:lang w:val="en-US"/>
        </w:rPr>
        <w:t>.</w:t>
      </w:r>
      <w:r w:rsidR="004659D4">
        <w:rPr>
          <w:rFonts w:ascii="Arial" w:hAnsi="Arial" w:cs="Arial"/>
          <w:lang w:val="en-US"/>
        </w:rPr>
        <w:t xml:space="preserve"> </w:t>
      </w:r>
      <w:r w:rsidR="00E67A9F">
        <w:rPr>
          <w:rFonts w:ascii="Arial" w:hAnsi="Arial" w:cs="Arial"/>
          <w:bCs/>
          <w:lang w:val="en-US"/>
        </w:rPr>
        <w:t>For nanoindentation pop-in tests, the gradient effect can be neglected as only the near surface region (</w:t>
      </w:r>
      <w:r w:rsidR="001575B5">
        <w:rPr>
          <w:rFonts w:ascii="Arial" w:hAnsi="Arial" w:cs="Arial"/>
          <w:bCs/>
          <w:lang w:val="en-US"/>
        </w:rPr>
        <w:t>~20 nm</w:t>
      </w:r>
      <w:r w:rsidR="009C7467">
        <w:rPr>
          <w:rFonts w:ascii="Arial" w:hAnsi="Arial" w:cs="Arial"/>
          <w:bCs/>
          <w:lang w:val="en-US"/>
        </w:rPr>
        <w:t xml:space="preserve"> for</w:t>
      </w:r>
      <w:r w:rsidR="00E67A9F">
        <w:rPr>
          <w:rFonts w:ascii="Arial" w:hAnsi="Arial" w:cs="Arial"/>
          <w:bCs/>
          <w:lang w:val="en-US"/>
        </w:rPr>
        <w:t xml:space="preserve"> the tip radius </w:t>
      </w:r>
      <w:r w:rsidR="00E67A9F" w:rsidRPr="00C93FEA">
        <w:rPr>
          <w:rFonts w:ascii="Arial" w:hAnsi="Arial" w:cs="Arial"/>
          <w:bCs/>
          <w:i/>
          <w:lang w:val="en-US"/>
        </w:rPr>
        <w:t xml:space="preserve">R </w:t>
      </w:r>
      <w:r w:rsidR="00E67A9F">
        <w:rPr>
          <w:rFonts w:ascii="Arial" w:hAnsi="Arial" w:cs="Arial"/>
          <w:bCs/>
          <w:lang w:val="en-US"/>
        </w:rPr>
        <w:t xml:space="preserve">= 80 nm, and </w:t>
      </w:r>
      <w:r w:rsidR="00B431E4">
        <w:rPr>
          <w:rFonts w:ascii="Arial" w:hAnsi="Arial" w:cs="Arial"/>
          <w:bCs/>
          <w:lang w:val="en-US"/>
        </w:rPr>
        <w:t xml:space="preserve">~ </w:t>
      </w:r>
      <w:r w:rsidR="00C93FEA">
        <w:rPr>
          <w:rFonts w:ascii="Arial" w:hAnsi="Arial" w:cs="Arial"/>
          <w:bCs/>
          <w:lang w:val="en-US"/>
        </w:rPr>
        <w:t xml:space="preserve">2 </w:t>
      </w:r>
      <w:r w:rsidR="00E67A9F">
        <w:rPr>
          <w:rFonts w:ascii="Arial" w:hAnsi="Arial" w:cs="Arial"/>
          <w:bCs/>
          <w:lang w:val="en-US"/>
        </w:rPr>
        <w:t xml:space="preserve">μm for </w:t>
      </w:r>
      <w:r w:rsidR="00E67A9F" w:rsidRPr="00C93FEA">
        <w:rPr>
          <w:rFonts w:ascii="Arial" w:hAnsi="Arial" w:cs="Arial"/>
          <w:bCs/>
          <w:i/>
          <w:lang w:val="en-US"/>
        </w:rPr>
        <w:t>R</w:t>
      </w:r>
      <w:r w:rsidR="00E67A9F">
        <w:rPr>
          <w:rFonts w:ascii="Arial" w:hAnsi="Arial" w:cs="Arial"/>
          <w:bCs/>
          <w:lang w:val="en-US"/>
        </w:rPr>
        <w:t xml:space="preserve"> = 25 μm</w:t>
      </w:r>
      <w:r w:rsidR="00CD27BD">
        <w:rPr>
          <w:rFonts w:ascii="Arial" w:hAnsi="Arial" w:cs="Arial"/>
          <w:bCs/>
          <w:lang w:val="en-US"/>
        </w:rPr>
        <w:t xml:space="preserve">, see </w:t>
      </w:r>
      <w:r w:rsidR="00275BCF">
        <w:rPr>
          <w:rFonts w:ascii="Arial" w:hAnsi="Arial" w:cs="Arial"/>
          <w:bCs/>
          <w:lang w:val="en-US"/>
        </w:rPr>
        <w:t>estimation</w:t>
      </w:r>
      <w:r w:rsidR="00F069D2">
        <w:rPr>
          <w:rFonts w:ascii="Arial" w:hAnsi="Arial" w:cs="Arial"/>
          <w:bCs/>
          <w:lang w:val="en-US"/>
        </w:rPr>
        <w:t xml:space="preserve"> above</w:t>
      </w:r>
      <w:r w:rsidR="00275BCF">
        <w:rPr>
          <w:rFonts w:ascii="Arial" w:hAnsi="Arial" w:cs="Arial"/>
          <w:bCs/>
          <w:lang w:val="en-US"/>
        </w:rPr>
        <w:t xml:space="preserve"> in </w:t>
      </w:r>
      <w:r w:rsidR="00B07D0C">
        <w:rPr>
          <w:rFonts w:ascii="Arial" w:hAnsi="Arial" w:cs="Arial"/>
          <w:bCs/>
          <w:lang w:val="en-US"/>
        </w:rPr>
        <w:t>Sec. S3</w:t>
      </w:r>
      <w:r w:rsidR="00E67A9F">
        <w:rPr>
          <w:rFonts w:ascii="Arial" w:hAnsi="Arial" w:cs="Arial" w:hint="eastAsia"/>
          <w:bCs/>
          <w:lang w:val="en-US" w:eastAsia="zh-CN"/>
        </w:rPr>
        <w:t>)</w:t>
      </w:r>
      <w:r w:rsidR="00BA5F52">
        <w:rPr>
          <w:rFonts w:ascii="Arial" w:hAnsi="Arial" w:cs="Arial"/>
          <w:bCs/>
          <w:lang w:val="en-US" w:eastAsia="zh-CN"/>
        </w:rPr>
        <w:t xml:space="preserve"> </w:t>
      </w:r>
      <w:r w:rsidR="00605515">
        <w:rPr>
          <w:rFonts w:ascii="Arial" w:hAnsi="Arial" w:cs="Arial"/>
          <w:bCs/>
          <w:lang w:val="en-US" w:eastAsia="zh-CN"/>
        </w:rPr>
        <w:t>is</w:t>
      </w:r>
      <w:r w:rsidR="00BA5F52">
        <w:rPr>
          <w:rFonts w:ascii="Arial" w:hAnsi="Arial" w:cs="Arial"/>
          <w:bCs/>
          <w:lang w:val="en-US" w:eastAsia="zh-CN"/>
        </w:rPr>
        <w:t xml:space="preserve"> probed. </w:t>
      </w:r>
      <w:r w:rsidR="00605515">
        <w:rPr>
          <w:rFonts w:ascii="Arial" w:hAnsi="Arial" w:cs="Arial"/>
          <w:bCs/>
          <w:lang w:val="en-US" w:eastAsia="zh-CN"/>
        </w:rPr>
        <w:t xml:space="preserve">A </w:t>
      </w:r>
      <w:r w:rsidR="00BA5F52">
        <w:rPr>
          <w:rFonts w:ascii="Arial" w:hAnsi="Arial" w:cs="Arial"/>
          <w:bCs/>
          <w:lang w:val="en-US" w:eastAsia="zh-CN"/>
        </w:rPr>
        <w:t>po</w:t>
      </w:r>
      <w:r w:rsidR="00605515">
        <w:rPr>
          <w:rFonts w:ascii="Arial" w:hAnsi="Arial" w:cs="Arial"/>
          <w:bCs/>
          <w:lang w:val="en-US" w:eastAsia="zh-CN"/>
        </w:rPr>
        <w:t>ssible</w:t>
      </w:r>
      <w:r w:rsidR="00BA5F52">
        <w:rPr>
          <w:rFonts w:ascii="Arial" w:hAnsi="Arial" w:cs="Arial"/>
          <w:bCs/>
          <w:lang w:val="en-US" w:eastAsia="zh-CN"/>
        </w:rPr>
        <w:t xml:space="preserve"> gradient, however, could affect the bulk deformation</w:t>
      </w:r>
      <w:r w:rsidR="000437C3">
        <w:rPr>
          <w:rFonts w:ascii="Arial" w:hAnsi="Arial" w:cs="Arial"/>
          <w:bCs/>
          <w:lang w:val="en-US" w:eastAsia="zh-CN"/>
        </w:rPr>
        <w:t>,</w:t>
      </w:r>
      <w:r w:rsidR="00BA5F52">
        <w:rPr>
          <w:rFonts w:ascii="Arial" w:hAnsi="Arial" w:cs="Arial"/>
          <w:bCs/>
          <w:lang w:val="en-US" w:eastAsia="zh-CN"/>
        </w:rPr>
        <w:t xml:space="preserve"> as shown in Sec. 3.4.</w:t>
      </w:r>
      <w:r w:rsidR="00C23E32" w:rsidRPr="00C23E32">
        <w:rPr>
          <w:rFonts w:ascii="Arial" w:hAnsi="Arial" w:cs="Arial"/>
          <w:bCs/>
          <w:lang w:val="en-US"/>
        </w:rPr>
        <w:t xml:space="preserve"> </w:t>
      </w:r>
      <w:r w:rsidR="00C23E32" w:rsidRPr="003A5771">
        <w:rPr>
          <w:rFonts w:ascii="Arial" w:hAnsi="Arial" w:cs="Arial"/>
          <w:bCs/>
          <w:lang w:val="en-US"/>
        </w:rPr>
        <w:t>To this end, one bulk sample (4 mm x 4 mm x 8 mm) was reduced</w:t>
      </w:r>
      <w:r w:rsidR="009A0F38">
        <w:rPr>
          <w:rFonts w:ascii="Arial" w:hAnsi="Arial" w:cs="Arial"/>
          <w:bCs/>
          <w:lang w:val="en-US"/>
        </w:rPr>
        <w:t xml:space="preserve"> under</w:t>
      </w:r>
      <w:r w:rsidR="00C23E32" w:rsidRPr="003A5771">
        <w:rPr>
          <w:rFonts w:ascii="Arial" w:hAnsi="Arial" w:cs="Arial"/>
          <w:bCs/>
          <w:lang w:val="en-US"/>
        </w:rPr>
        <w:t xml:space="preserve"> the same condition as described in Sec. 2 and then cut into two symmetric halves along the sample length</w:t>
      </w:r>
      <w:r w:rsidR="00C23E32" w:rsidRPr="003A5771">
        <w:rPr>
          <w:rFonts w:ascii="Arial" w:hAnsi="Arial" w:cs="Arial"/>
          <w:lang w:val="en-US"/>
        </w:rPr>
        <w:t xml:space="preserve"> (Fig. S</w:t>
      </w:r>
      <w:r w:rsidR="007A2994">
        <w:rPr>
          <w:rFonts w:ascii="Arial" w:hAnsi="Arial" w:cs="Arial"/>
          <w:lang w:val="en-US"/>
        </w:rPr>
        <w:t>4</w:t>
      </w:r>
      <w:r w:rsidR="00C23E32" w:rsidRPr="003A5771">
        <w:rPr>
          <w:rFonts w:ascii="Arial" w:hAnsi="Arial" w:cs="Arial"/>
          <w:lang w:val="en-US"/>
        </w:rPr>
        <w:t>a).</w:t>
      </w:r>
      <w:r w:rsidR="00FB329E">
        <w:rPr>
          <w:rFonts w:ascii="Arial" w:hAnsi="Arial" w:cs="Arial"/>
          <w:lang w:val="en-US"/>
        </w:rPr>
        <w:t xml:space="preserve"> </w:t>
      </w:r>
      <w:r w:rsidR="00EE565C">
        <w:rPr>
          <w:rFonts w:ascii="Arial" w:hAnsi="Arial" w:cs="Arial"/>
          <w:lang w:val="en-US"/>
        </w:rPr>
        <w:t xml:space="preserve">The inside surface </w:t>
      </w:r>
      <w:r w:rsidR="00521B92">
        <w:rPr>
          <w:rFonts w:ascii="Arial" w:hAnsi="Arial" w:cs="Arial"/>
          <w:lang w:val="en-US"/>
        </w:rPr>
        <w:t xml:space="preserve">received </w:t>
      </w:r>
      <w:r w:rsidR="00EE565C">
        <w:rPr>
          <w:rFonts w:ascii="Arial" w:hAnsi="Arial" w:cs="Arial"/>
          <w:lang w:val="en-US"/>
        </w:rPr>
        <w:t>vibr</w:t>
      </w:r>
      <w:r w:rsidR="00CE674B">
        <w:rPr>
          <w:rFonts w:ascii="Arial" w:hAnsi="Arial" w:cs="Arial"/>
          <w:lang w:val="en-US"/>
        </w:rPr>
        <w:t xml:space="preserve">ational </w:t>
      </w:r>
      <w:r w:rsidR="00521B92">
        <w:rPr>
          <w:rFonts w:ascii="Arial" w:hAnsi="Arial" w:cs="Arial"/>
          <w:lang w:val="en-US"/>
        </w:rPr>
        <w:t>polishing</w:t>
      </w:r>
      <w:r w:rsidR="00EE565C">
        <w:rPr>
          <w:rFonts w:ascii="Arial" w:hAnsi="Arial" w:cs="Arial"/>
          <w:lang w:val="en-US"/>
        </w:rPr>
        <w:t xml:space="preserve"> </w:t>
      </w:r>
      <w:r w:rsidR="002143F6" w:rsidRPr="003A5771">
        <w:rPr>
          <w:rFonts w:ascii="Arial" w:hAnsi="Arial" w:cs="Arial"/>
          <w:lang w:val="en-US"/>
        </w:rPr>
        <w:t xml:space="preserve">to reduce the surface deformation layer before the pop-in tests were performed. </w:t>
      </w:r>
      <w:r w:rsidR="007E047C">
        <w:rPr>
          <w:rFonts w:ascii="Arial" w:hAnsi="Arial" w:cs="Arial"/>
          <w:lang w:val="en-US"/>
        </w:rPr>
        <w:t>Then d</w:t>
      </w:r>
      <w:r w:rsidR="007E047C" w:rsidRPr="003A5771">
        <w:rPr>
          <w:rFonts w:ascii="Arial" w:hAnsi="Arial" w:cs="Arial"/>
          <w:lang w:val="en-US"/>
        </w:rPr>
        <w:t>ifferent locations (starting from the surface edge to the interior of the sample, Fig. S</w:t>
      </w:r>
      <w:r w:rsidR="007A2994">
        <w:rPr>
          <w:rFonts w:ascii="Arial" w:hAnsi="Arial" w:cs="Arial"/>
          <w:lang w:val="en-US"/>
        </w:rPr>
        <w:t>4</w:t>
      </w:r>
      <w:r w:rsidR="007E047C" w:rsidRPr="003A5771">
        <w:rPr>
          <w:rFonts w:ascii="Arial" w:hAnsi="Arial" w:cs="Arial"/>
          <w:lang w:val="en-US"/>
        </w:rPr>
        <w:t xml:space="preserve">b) were tested with multiple indentations. </w:t>
      </w:r>
      <w:r w:rsidR="00E67A9F">
        <w:rPr>
          <w:rFonts w:ascii="Arial" w:hAnsi="Arial" w:cs="Arial"/>
          <w:bCs/>
          <w:lang w:val="en-US"/>
        </w:rPr>
        <w:t xml:space="preserve">According to the results in Fig. 3, </w:t>
      </w:r>
      <w:r w:rsidR="00C23E32">
        <w:rPr>
          <w:rFonts w:ascii="Arial" w:hAnsi="Arial" w:cs="Arial"/>
          <w:bCs/>
          <w:lang w:val="en-US"/>
        </w:rPr>
        <w:t>the pop-in stress</w:t>
      </w:r>
      <w:r w:rsidR="00246AC8">
        <w:rPr>
          <w:rFonts w:ascii="Arial" w:hAnsi="Arial" w:cs="Arial"/>
          <w:bCs/>
          <w:lang w:val="en-US"/>
        </w:rPr>
        <w:t>es</w:t>
      </w:r>
      <w:r w:rsidR="00C23E32">
        <w:rPr>
          <w:rFonts w:ascii="Arial" w:hAnsi="Arial" w:cs="Arial"/>
          <w:bCs/>
          <w:lang w:val="en-US"/>
        </w:rPr>
        <w:t xml:space="preserve"> in different regions (from the surface to the inner region of a bulk)</w:t>
      </w:r>
      <w:r w:rsidR="007176EA">
        <w:rPr>
          <w:rFonts w:ascii="Arial" w:hAnsi="Arial" w:cs="Arial"/>
          <w:bCs/>
          <w:lang w:val="en-US"/>
        </w:rPr>
        <w:t xml:space="preserve"> can be correlated to the </w:t>
      </w:r>
      <w:r w:rsidR="00246AC8">
        <w:rPr>
          <w:rFonts w:ascii="Arial" w:hAnsi="Arial" w:cs="Arial"/>
          <w:bCs/>
          <w:lang w:val="en-US"/>
        </w:rPr>
        <w:t xml:space="preserve">oxygen vacancy </w:t>
      </w:r>
      <w:r w:rsidR="007176EA">
        <w:rPr>
          <w:rFonts w:ascii="Arial" w:hAnsi="Arial" w:cs="Arial"/>
          <w:bCs/>
          <w:lang w:val="en-US"/>
        </w:rPr>
        <w:t>concentration</w:t>
      </w:r>
      <w:r w:rsidR="00246AC8">
        <w:rPr>
          <w:rFonts w:ascii="Arial" w:hAnsi="Arial" w:cs="Arial"/>
          <w:bCs/>
          <w:lang w:val="en-US"/>
        </w:rPr>
        <w:t>s</w:t>
      </w:r>
      <w:r w:rsidR="007176EA">
        <w:rPr>
          <w:rFonts w:ascii="Arial" w:hAnsi="Arial" w:cs="Arial"/>
          <w:bCs/>
          <w:lang w:val="en-US"/>
        </w:rPr>
        <w:t xml:space="preserve"> </w:t>
      </w:r>
      <w:r w:rsidR="001A32F2">
        <w:rPr>
          <w:rFonts w:ascii="Arial" w:hAnsi="Arial" w:cs="Arial"/>
          <w:bCs/>
          <w:lang w:val="en-US"/>
        </w:rPr>
        <w:t>qualitatively</w:t>
      </w:r>
      <w:r w:rsidR="007176EA">
        <w:rPr>
          <w:rFonts w:ascii="Arial" w:hAnsi="Arial" w:cs="Arial"/>
          <w:bCs/>
          <w:lang w:val="en-US"/>
        </w:rPr>
        <w:t xml:space="preserve">. </w:t>
      </w:r>
    </w:p>
    <w:p w14:paraId="5BF34F03" w14:textId="5CC0BCE1" w:rsidR="00B1640F" w:rsidRPr="009B73ED" w:rsidRDefault="00D87235" w:rsidP="008534DD">
      <w:pPr>
        <w:pStyle w:val="ListParagraph"/>
        <w:adjustRightInd w:val="0"/>
        <w:snapToGrid w:val="0"/>
        <w:spacing w:line="360" w:lineRule="auto"/>
        <w:ind w:left="0"/>
        <w:contextualSpacing w:val="0"/>
        <w:jc w:val="both"/>
        <w:rPr>
          <w:rFonts w:ascii="Arial" w:hAnsi="Arial" w:cs="Arial"/>
          <w:color w:val="FF0000"/>
          <w:lang w:val="en-US"/>
        </w:rPr>
      </w:pPr>
      <w:r>
        <w:rPr>
          <w:rFonts w:ascii="Arial" w:hAnsi="Arial" w:cs="Arial"/>
          <w:lang w:val="en-US"/>
        </w:rPr>
        <w:t>A gradient is demonstrated by</w:t>
      </w:r>
      <w:r w:rsidR="00BB62E2" w:rsidRPr="00ED4B2E">
        <w:rPr>
          <w:rFonts w:ascii="Arial" w:hAnsi="Arial" w:cs="Arial"/>
          <w:lang w:val="en-US"/>
        </w:rPr>
        <w:t xml:space="preserve"> </w:t>
      </w:r>
      <w:r w:rsidR="00B1640F" w:rsidRPr="00ED4B2E">
        <w:rPr>
          <w:rFonts w:ascii="Arial" w:hAnsi="Arial" w:cs="Arial"/>
          <w:lang w:val="en-US"/>
        </w:rPr>
        <w:t xml:space="preserve">the pop-in data in </w:t>
      </w:r>
      <w:r w:rsidR="00027595">
        <w:rPr>
          <w:rFonts w:ascii="Arial" w:hAnsi="Arial" w:cs="Arial"/>
          <w:lang w:val="en-US"/>
        </w:rPr>
        <w:t>Fig. S4</w:t>
      </w:r>
      <w:r w:rsidR="00E14187" w:rsidRPr="00ED4B2E">
        <w:rPr>
          <w:rFonts w:ascii="Arial" w:hAnsi="Arial" w:cs="Arial"/>
          <w:lang w:val="en-US"/>
        </w:rPr>
        <w:t>c</w:t>
      </w:r>
      <w:r w:rsidR="000017EE" w:rsidRPr="00ED4B2E">
        <w:rPr>
          <w:rFonts w:ascii="Arial" w:hAnsi="Arial" w:cs="Arial"/>
          <w:lang w:val="en-US"/>
        </w:rPr>
        <w:t xml:space="preserve">, with the lowest stress values </w:t>
      </w:r>
      <w:r w:rsidR="00B1640F" w:rsidRPr="00ED4B2E">
        <w:rPr>
          <w:rFonts w:ascii="Arial" w:hAnsi="Arial" w:cs="Arial"/>
          <w:lang w:val="en-US"/>
        </w:rPr>
        <w:t>in the near surface region</w:t>
      </w:r>
      <w:r w:rsidR="000017EE" w:rsidRPr="00ED4B2E">
        <w:rPr>
          <w:rFonts w:ascii="Arial" w:hAnsi="Arial" w:cs="Arial"/>
          <w:lang w:val="en-US"/>
        </w:rPr>
        <w:t xml:space="preserve"> (corresponding to higher oxygen vacancy concentration)</w:t>
      </w:r>
      <w:r w:rsidR="00B1640F" w:rsidRPr="00ED4B2E">
        <w:rPr>
          <w:rFonts w:ascii="Arial" w:hAnsi="Arial" w:cs="Arial"/>
          <w:lang w:val="en-US"/>
        </w:rPr>
        <w:t xml:space="preserve">, while the interior region approaching the </w:t>
      </w:r>
      <w:r w:rsidR="00B1640F" w:rsidRPr="00ED4B2E">
        <w:rPr>
          <w:rFonts w:ascii="Arial" w:hAnsi="Arial" w:cs="Arial"/>
          <w:lang w:val="en-US"/>
        </w:rPr>
        <w:lastRenderedPageBreak/>
        <w:t>sample’s center shows almost an identical mechanical response</w:t>
      </w:r>
      <w:r w:rsidR="00296750" w:rsidRPr="00ED4B2E">
        <w:rPr>
          <w:rFonts w:ascii="Arial" w:hAnsi="Arial" w:cs="Arial"/>
          <w:lang w:val="en-US"/>
        </w:rPr>
        <w:t xml:space="preserve"> with respect to the </w:t>
      </w:r>
      <w:r w:rsidR="00444D6C" w:rsidRPr="00ED4B2E">
        <w:rPr>
          <w:rFonts w:ascii="Arial" w:hAnsi="Arial" w:cs="Arial"/>
          <w:lang w:val="en-US"/>
        </w:rPr>
        <w:t>reference sample</w:t>
      </w:r>
      <w:r w:rsidR="00B1640F" w:rsidRPr="00ED4B2E">
        <w:rPr>
          <w:rFonts w:ascii="Arial" w:hAnsi="Arial" w:cs="Arial"/>
          <w:lang w:val="en-US"/>
        </w:rPr>
        <w:t xml:space="preserve">. </w:t>
      </w:r>
      <w:r w:rsidR="009D7FBD">
        <w:rPr>
          <w:rFonts w:ascii="Arial" w:hAnsi="Arial" w:cs="Arial"/>
          <w:lang w:val="en-US"/>
        </w:rPr>
        <w:t>Again, t</w:t>
      </w:r>
      <w:r w:rsidR="009D7FBD" w:rsidRPr="003D5E56">
        <w:rPr>
          <w:rFonts w:ascii="Arial" w:hAnsi="Arial" w:cs="Arial"/>
          <w:lang w:val="en-US"/>
        </w:rPr>
        <w:t>he cro</w:t>
      </w:r>
      <w:r w:rsidR="009D7FBD">
        <w:rPr>
          <w:rFonts w:ascii="Arial" w:hAnsi="Arial" w:cs="Arial"/>
          <w:lang w:val="en-US"/>
        </w:rPr>
        <w:t xml:space="preserve">ss-section pop-in tests </w:t>
      </w:r>
      <w:r w:rsidR="009D7FBD" w:rsidRPr="003D5E56">
        <w:rPr>
          <w:rFonts w:ascii="Arial" w:hAnsi="Arial" w:cs="Arial"/>
          <w:lang w:val="en-US"/>
        </w:rPr>
        <w:t>support that the reduction treatment is effective in modifying the local dislocation nucleation</w:t>
      </w:r>
      <w:r w:rsidR="002229B6">
        <w:rPr>
          <w:rFonts w:ascii="Arial" w:hAnsi="Arial" w:cs="Arial"/>
          <w:lang w:val="en-US"/>
        </w:rPr>
        <w:t xml:space="preserve">, </w:t>
      </w:r>
      <w:r w:rsidR="006F7161">
        <w:rPr>
          <w:rFonts w:ascii="Arial" w:hAnsi="Arial" w:cs="Arial"/>
          <w:lang w:val="en-US"/>
        </w:rPr>
        <w:t>although dependent</w:t>
      </w:r>
      <w:r w:rsidR="002229B6">
        <w:rPr>
          <w:rFonts w:ascii="Arial" w:hAnsi="Arial" w:cs="Arial"/>
          <w:lang w:val="en-US"/>
        </w:rPr>
        <w:t xml:space="preserve"> on the location</w:t>
      </w:r>
      <w:r w:rsidR="009D7FBD" w:rsidRPr="003D5E56">
        <w:rPr>
          <w:rFonts w:ascii="Arial" w:hAnsi="Arial" w:cs="Arial"/>
          <w:lang w:val="en-US"/>
        </w:rPr>
        <w:t>.</w:t>
      </w:r>
      <w:r w:rsidR="009D7FBD">
        <w:rPr>
          <w:rFonts w:ascii="Arial" w:hAnsi="Arial" w:cs="Arial"/>
          <w:lang w:val="en-US"/>
        </w:rPr>
        <w:t xml:space="preserve"> </w:t>
      </w:r>
      <w:r w:rsidR="00BF0225">
        <w:rPr>
          <w:rFonts w:ascii="Arial" w:hAnsi="Arial" w:cs="Arial"/>
          <w:lang w:val="en-US"/>
        </w:rPr>
        <w:t xml:space="preserve">The overall </w:t>
      </w:r>
      <w:r w:rsidR="00B1640F" w:rsidRPr="00FF2D56">
        <w:rPr>
          <w:rFonts w:ascii="Arial" w:hAnsi="Arial" w:cs="Arial"/>
          <w:lang w:val="en-US"/>
        </w:rPr>
        <w:t xml:space="preserve">pop-in stress </w:t>
      </w:r>
      <w:r w:rsidR="00BF0225">
        <w:rPr>
          <w:rFonts w:ascii="Arial" w:hAnsi="Arial" w:cs="Arial"/>
          <w:lang w:val="en-US"/>
        </w:rPr>
        <w:t xml:space="preserve">values are lower here </w:t>
      </w:r>
      <w:r w:rsidR="00B1640F" w:rsidRPr="00FF2D56">
        <w:rPr>
          <w:rFonts w:ascii="Arial" w:hAnsi="Arial" w:cs="Arial"/>
          <w:lang w:val="en-US"/>
        </w:rPr>
        <w:t>than th</w:t>
      </w:r>
      <w:r w:rsidR="00BF0225">
        <w:rPr>
          <w:rFonts w:ascii="Arial" w:hAnsi="Arial" w:cs="Arial"/>
          <w:lang w:val="en-US"/>
        </w:rPr>
        <w:t>ose</w:t>
      </w:r>
      <w:r w:rsidR="00B1640F" w:rsidRPr="00FF2D56">
        <w:rPr>
          <w:rFonts w:ascii="Arial" w:hAnsi="Arial" w:cs="Arial"/>
          <w:lang w:val="en-US"/>
        </w:rPr>
        <w:t xml:space="preserve"> presented in </w:t>
      </w:r>
      <w:r w:rsidR="00BF0225" w:rsidRPr="00E85003">
        <w:rPr>
          <w:rFonts w:ascii="Arial" w:hAnsi="Arial" w:cs="Arial"/>
          <w:lang w:val="en-US"/>
        </w:rPr>
        <w:t>Fig. 3</w:t>
      </w:r>
      <w:r w:rsidR="00BF0225">
        <w:rPr>
          <w:rFonts w:ascii="Arial" w:hAnsi="Arial" w:cs="Arial"/>
          <w:lang w:val="en-US"/>
        </w:rPr>
        <w:t xml:space="preserve">, which </w:t>
      </w:r>
      <w:r w:rsidR="00B1640F" w:rsidRPr="00FF2D56">
        <w:rPr>
          <w:rFonts w:ascii="Arial" w:hAnsi="Arial" w:cs="Arial"/>
          <w:lang w:val="en-US"/>
        </w:rPr>
        <w:t>is mainly due to the tip wear</w:t>
      </w:r>
      <w:r w:rsidR="008410E4">
        <w:rPr>
          <w:rFonts w:ascii="Arial" w:hAnsi="Arial" w:cs="Arial"/>
          <w:lang w:val="en-US"/>
        </w:rPr>
        <w:t xml:space="preserve">. </w:t>
      </w:r>
      <w:r w:rsidR="004D4FF9">
        <w:rPr>
          <w:rFonts w:ascii="Arial" w:hAnsi="Arial" w:cs="Arial"/>
          <w:lang w:val="en-US"/>
        </w:rPr>
        <w:t>Here, t</w:t>
      </w:r>
      <w:r w:rsidR="00B1640F" w:rsidRPr="00FF2D56">
        <w:rPr>
          <w:rFonts w:ascii="Arial" w:hAnsi="Arial" w:cs="Arial"/>
          <w:lang w:val="en-US"/>
        </w:rPr>
        <w:t xml:space="preserve">he tip radius </w:t>
      </w:r>
      <w:r w:rsidR="00B1640F" w:rsidRPr="00FF2D56">
        <w:rPr>
          <w:rFonts w:ascii="Arial" w:hAnsi="Arial" w:cs="Arial"/>
          <w:i/>
          <w:lang w:val="en-US"/>
        </w:rPr>
        <w:t>R</w:t>
      </w:r>
      <w:r w:rsidR="00B1640F" w:rsidRPr="00FF2D56">
        <w:rPr>
          <w:rFonts w:ascii="Arial" w:hAnsi="Arial" w:cs="Arial"/>
          <w:lang w:val="en-US"/>
        </w:rPr>
        <w:t xml:space="preserve"> has been determined to be about 120 nm, which is larger than the original </w:t>
      </w:r>
      <w:r w:rsidR="00B1640F" w:rsidRPr="00FF2D56">
        <w:rPr>
          <w:rFonts w:ascii="Arial" w:hAnsi="Arial" w:cs="Arial"/>
          <w:i/>
          <w:lang w:val="en-US"/>
        </w:rPr>
        <w:t>R</w:t>
      </w:r>
      <w:r w:rsidR="00FC1FED" w:rsidRPr="00FF2D56">
        <w:rPr>
          <w:rFonts w:ascii="Arial" w:hAnsi="Arial" w:cs="Arial"/>
          <w:lang w:val="en-US"/>
        </w:rPr>
        <w:t xml:space="preserve"> = 80 nm.</w:t>
      </w:r>
    </w:p>
    <w:p w14:paraId="2F3881A6" w14:textId="2B7F5117" w:rsidR="00B1640F" w:rsidRPr="009B73ED" w:rsidRDefault="004E1615" w:rsidP="008534DD">
      <w:pPr>
        <w:pStyle w:val="ListParagraph"/>
        <w:adjustRightInd w:val="0"/>
        <w:snapToGrid w:val="0"/>
        <w:spacing w:line="360" w:lineRule="auto"/>
        <w:ind w:left="0"/>
        <w:contextualSpacing w:val="0"/>
        <w:jc w:val="center"/>
        <w:rPr>
          <w:rFonts w:ascii="Arial" w:hAnsi="Arial" w:cs="Arial"/>
          <w:b/>
          <w:color w:val="FF0000"/>
          <w:lang w:val="en-US"/>
        </w:rPr>
      </w:pPr>
      <w:r w:rsidRPr="00357DAA">
        <w:rPr>
          <w:noProof/>
          <w:lang w:val="en-US"/>
        </w:rPr>
        <w:t xml:space="preserve"> </w:t>
      </w:r>
      <w:r>
        <w:rPr>
          <w:noProof/>
          <w:lang w:val="en-US" w:eastAsia="zh-CN"/>
        </w:rPr>
        <w:drawing>
          <wp:inline distT="0" distB="0" distL="0" distR="0" wp14:anchorId="364C668E" wp14:editId="5C9DB1F6">
            <wp:extent cx="5440680" cy="276891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2311" cy="2769748"/>
                    </a:xfrm>
                    <a:prstGeom prst="rect">
                      <a:avLst/>
                    </a:prstGeom>
                  </pic:spPr>
                </pic:pic>
              </a:graphicData>
            </a:graphic>
          </wp:inline>
        </w:drawing>
      </w:r>
    </w:p>
    <w:p w14:paraId="25D283D0" w14:textId="3964CE03" w:rsidR="00B1640F" w:rsidRPr="00643054" w:rsidRDefault="00B1640F" w:rsidP="00A60939">
      <w:pPr>
        <w:pStyle w:val="ListParagraph"/>
        <w:adjustRightInd w:val="0"/>
        <w:snapToGrid w:val="0"/>
        <w:spacing w:line="360" w:lineRule="auto"/>
        <w:ind w:left="0"/>
        <w:contextualSpacing w:val="0"/>
        <w:jc w:val="both"/>
        <w:rPr>
          <w:rFonts w:ascii="Arial" w:hAnsi="Arial" w:cs="Arial"/>
          <w:bCs/>
          <w:i/>
          <w:sz w:val="20"/>
          <w:lang w:val="en-US"/>
        </w:rPr>
      </w:pPr>
      <w:r w:rsidRPr="00643054">
        <w:rPr>
          <w:rFonts w:ascii="Arial" w:hAnsi="Arial" w:cs="Arial"/>
          <w:b/>
          <w:bCs/>
          <w:i/>
          <w:sz w:val="20"/>
          <w:lang w:val="en-US"/>
        </w:rPr>
        <w:t xml:space="preserve">Fig. </w:t>
      </w:r>
      <w:r w:rsidR="00E56CC4">
        <w:rPr>
          <w:rFonts w:ascii="Arial" w:hAnsi="Arial" w:cs="Arial"/>
          <w:b/>
          <w:bCs/>
          <w:i/>
          <w:sz w:val="20"/>
          <w:lang w:val="en-US"/>
        </w:rPr>
        <w:t>S4</w:t>
      </w:r>
      <w:r w:rsidRPr="00643054">
        <w:rPr>
          <w:rFonts w:ascii="Arial" w:hAnsi="Arial" w:cs="Arial"/>
          <w:b/>
          <w:bCs/>
          <w:i/>
          <w:sz w:val="20"/>
          <w:lang w:val="en-US"/>
        </w:rPr>
        <w:t xml:space="preserve"> </w:t>
      </w:r>
      <w:r w:rsidR="00D473B3">
        <w:rPr>
          <w:rFonts w:ascii="Arial" w:hAnsi="Arial" w:cs="Arial"/>
          <w:bCs/>
          <w:i/>
          <w:sz w:val="20"/>
          <w:lang w:val="en-US"/>
        </w:rPr>
        <w:t>Gradient of</w:t>
      </w:r>
      <w:r w:rsidRPr="00643054">
        <w:rPr>
          <w:rFonts w:ascii="Arial" w:hAnsi="Arial" w:cs="Arial"/>
          <w:bCs/>
          <w:i/>
          <w:sz w:val="20"/>
          <w:lang w:val="en-US"/>
        </w:rPr>
        <w:t xml:space="preserve"> th</w:t>
      </w:r>
      <w:r w:rsidR="00B20FFD">
        <w:rPr>
          <w:rFonts w:ascii="Arial" w:hAnsi="Arial" w:cs="Arial"/>
          <w:bCs/>
          <w:i/>
          <w:sz w:val="20"/>
          <w:lang w:val="en-US"/>
        </w:rPr>
        <w:t xml:space="preserve">e oxygen vacancy concentration </w:t>
      </w:r>
      <w:r w:rsidR="00C37787" w:rsidRPr="00643054">
        <w:rPr>
          <w:rFonts w:ascii="Arial" w:hAnsi="Arial" w:cs="Arial"/>
          <w:bCs/>
          <w:i/>
          <w:sz w:val="20"/>
          <w:lang w:val="en-US"/>
        </w:rPr>
        <w:t xml:space="preserve">evidenced by the pop-in stress in different regions: </w:t>
      </w:r>
      <w:r w:rsidR="00B45754" w:rsidRPr="00643054">
        <w:rPr>
          <w:rFonts w:ascii="Arial" w:hAnsi="Arial" w:cs="Arial"/>
          <w:bCs/>
          <w:i/>
          <w:sz w:val="20"/>
          <w:lang w:val="en-US"/>
        </w:rPr>
        <w:t xml:space="preserve">(a) schematic illustration of sample preparation; (b) </w:t>
      </w:r>
      <w:r w:rsidR="0084707A">
        <w:rPr>
          <w:rFonts w:ascii="Arial" w:hAnsi="Arial" w:cs="Arial"/>
          <w:bCs/>
          <w:i/>
          <w:sz w:val="20"/>
          <w:lang w:val="en-US"/>
        </w:rPr>
        <w:t>nano</w:t>
      </w:r>
      <w:r w:rsidR="006D60F6">
        <w:rPr>
          <w:rFonts w:ascii="Arial" w:hAnsi="Arial" w:cs="Arial"/>
          <w:bCs/>
          <w:i/>
          <w:sz w:val="20"/>
          <w:lang w:val="en-US"/>
        </w:rPr>
        <w:t xml:space="preserve">indentation tests in </w:t>
      </w:r>
      <w:r w:rsidR="00B45754" w:rsidRPr="00643054">
        <w:rPr>
          <w:rFonts w:ascii="Arial" w:hAnsi="Arial" w:cs="Arial"/>
          <w:bCs/>
          <w:i/>
          <w:sz w:val="20"/>
          <w:lang w:val="en-US"/>
        </w:rPr>
        <w:t>different</w:t>
      </w:r>
      <w:r w:rsidR="005E0EEC">
        <w:rPr>
          <w:rFonts w:ascii="Arial" w:hAnsi="Arial" w:cs="Arial"/>
          <w:bCs/>
          <w:i/>
          <w:sz w:val="20"/>
          <w:lang w:val="en-US"/>
        </w:rPr>
        <w:t xml:space="preserve"> positions, i.e.,</w:t>
      </w:r>
      <w:r w:rsidR="00B45754" w:rsidRPr="00643054">
        <w:rPr>
          <w:rFonts w:ascii="Arial" w:hAnsi="Arial" w:cs="Arial"/>
          <w:bCs/>
          <w:i/>
          <w:sz w:val="20"/>
          <w:lang w:val="en-US"/>
        </w:rPr>
        <w:t xml:space="preserve"> </w:t>
      </w:r>
      <w:r w:rsidR="00C37787" w:rsidRPr="00643054">
        <w:rPr>
          <w:rFonts w:ascii="Arial" w:hAnsi="Arial" w:cs="Arial"/>
          <w:bCs/>
          <w:i/>
          <w:sz w:val="20"/>
          <w:lang w:val="en-US"/>
        </w:rPr>
        <w:t xml:space="preserve">near-surface, </w:t>
      </w:r>
      <w:r w:rsidR="00F71015" w:rsidRPr="00643054">
        <w:rPr>
          <w:rFonts w:ascii="Arial" w:hAnsi="Arial" w:cs="Arial"/>
          <w:bCs/>
          <w:i/>
          <w:sz w:val="20"/>
          <w:lang w:val="en-US"/>
        </w:rPr>
        <w:t>intermediate</w:t>
      </w:r>
      <w:r w:rsidR="00C37787" w:rsidRPr="00643054">
        <w:rPr>
          <w:rFonts w:ascii="Arial" w:hAnsi="Arial" w:cs="Arial"/>
          <w:bCs/>
          <w:i/>
          <w:sz w:val="20"/>
          <w:lang w:val="en-US"/>
        </w:rPr>
        <w:t>, and central region</w:t>
      </w:r>
      <w:r w:rsidR="00B45754" w:rsidRPr="00643054">
        <w:rPr>
          <w:rFonts w:ascii="Arial" w:hAnsi="Arial" w:cs="Arial"/>
          <w:bCs/>
          <w:i/>
          <w:sz w:val="20"/>
          <w:lang w:val="en-US"/>
        </w:rPr>
        <w:t xml:space="preserve"> on the surface</w:t>
      </w:r>
      <w:r w:rsidR="00F63B33">
        <w:rPr>
          <w:rFonts w:ascii="Arial" w:hAnsi="Arial" w:cs="Arial"/>
          <w:bCs/>
          <w:i/>
          <w:sz w:val="20"/>
          <w:lang w:val="en-US"/>
        </w:rPr>
        <w:t>; (c) pop-in stress distribution corresponding to different positions.</w:t>
      </w:r>
      <w:r w:rsidR="00C37787" w:rsidRPr="00643054">
        <w:rPr>
          <w:rFonts w:ascii="Arial" w:hAnsi="Arial" w:cs="Arial"/>
          <w:bCs/>
          <w:i/>
          <w:sz w:val="20"/>
          <w:lang w:val="en-US"/>
        </w:rPr>
        <w:t xml:space="preserve"> </w:t>
      </w:r>
      <w:r w:rsidR="00F63B33">
        <w:rPr>
          <w:rFonts w:ascii="Arial" w:hAnsi="Arial" w:cs="Arial"/>
          <w:bCs/>
          <w:i/>
          <w:sz w:val="20"/>
          <w:lang w:val="en-US"/>
        </w:rPr>
        <w:t>For better comparison, each distribution is averaged over three indentation positions.</w:t>
      </w:r>
    </w:p>
    <w:p w14:paraId="32A15622" w14:textId="77777777" w:rsidR="0096117E" w:rsidRDefault="0096117E" w:rsidP="008534DD">
      <w:pPr>
        <w:pStyle w:val="ListParagraph"/>
        <w:adjustRightInd w:val="0"/>
        <w:snapToGrid w:val="0"/>
        <w:spacing w:line="360" w:lineRule="auto"/>
        <w:ind w:left="0"/>
        <w:contextualSpacing w:val="0"/>
        <w:jc w:val="both"/>
        <w:rPr>
          <w:rFonts w:ascii="Arial" w:hAnsi="Arial" w:cs="Arial"/>
          <w:b/>
          <w:lang w:val="en-US"/>
        </w:rPr>
      </w:pPr>
    </w:p>
    <w:p w14:paraId="04F0319E" w14:textId="00DD02E7" w:rsidR="00F26772" w:rsidRDefault="006937F3" w:rsidP="008534DD">
      <w:pPr>
        <w:pStyle w:val="ListParagraph"/>
        <w:adjustRightInd w:val="0"/>
        <w:snapToGrid w:val="0"/>
        <w:spacing w:line="360" w:lineRule="auto"/>
        <w:ind w:left="0"/>
        <w:contextualSpacing w:val="0"/>
        <w:jc w:val="both"/>
        <w:rPr>
          <w:rFonts w:ascii="Arial" w:hAnsi="Arial" w:cs="Arial"/>
          <w:b/>
          <w:lang w:val="en-US"/>
        </w:rPr>
      </w:pPr>
      <w:r>
        <w:rPr>
          <w:rFonts w:ascii="Arial" w:hAnsi="Arial" w:cs="Arial"/>
          <w:b/>
          <w:lang w:val="en-US"/>
        </w:rPr>
        <w:t>S5</w:t>
      </w:r>
      <w:r w:rsidR="00F26772" w:rsidRPr="00F26772">
        <w:rPr>
          <w:rFonts w:ascii="Arial" w:hAnsi="Arial" w:cs="Arial"/>
          <w:b/>
          <w:lang w:val="en-US"/>
        </w:rPr>
        <w:t xml:space="preserve">. Dislocations </w:t>
      </w:r>
      <w:r w:rsidR="00120B5E">
        <w:rPr>
          <w:rFonts w:ascii="Arial" w:hAnsi="Arial" w:cs="Arial"/>
          <w:b/>
          <w:lang w:val="en-US"/>
        </w:rPr>
        <w:t>induced</w:t>
      </w:r>
      <w:r w:rsidR="00120B5E" w:rsidRPr="00F26772">
        <w:rPr>
          <w:rFonts w:ascii="Arial" w:hAnsi="Arial" w:cs="Arial"/>
          <w:b/>
          <w:lang w:val="en-US"/>
        </w:rPr>
        <w:t xml:space="preserve"> </w:t>
      </w:r>
      <w:r w:rsidR="00F26772" w:rsidRPr="00F26772">
        <w:rPr>
          <w:rFonts w:ascii="Arial" w:hAnsi="Arial" w:cs="Arial"/>
          <w:b/>
          <w:lang w:val="en-US"/>
        </w:rPr>
        <w:t>due to wire saw cutting</w:t>
      </w:r>
    </w:p>
    <w:p w14:paraId="1B4D571A" w14:textId="7708B128" w:rsidR="00373039" w:rsidRPr="0001641E" w:rsidRDefault="0001641E" w:rsidP="008534DD">
      <w:pPr>
        <w:pStyle w:val="ListParagraph"/>
        <w:adjustRightInd w:val="0"/>
        <w:snapToGrid w:val="0"/>
        <w:spacing w:line="360" w:lineRule="auto"/>
        <w:ind w:left="0"/>
        <w:contextualSpacing w:val="0"/>
        <w:jc w:val="both"/>
        <w:rPr>
          <w:rFonts w:ascii="Arial" w:hAnsi="Arial" w:cs="Arial"/>
          <w:lang w:val="en-US"/>
        </w:rPr>
      </w:pPr>
      <w:r>
        <w:rPr>
          <w:rFonts w:ascii="Arial" w:hAnsi="Arial" w:cs="Arial"/>
          <w:lang w:val="en-US"/>
        </w:rPr>
        <w:t>The wire saw cutting is found to produce surface dislocations on the cut surfaces, as revealed by the etching method in Fig. S5. The right bright side indicates the surface which is cut, and the etch pit patterns on the surface displays a dislocation density gradient from the cut surface to the interior of the sample.</w:t>
      </w:r>
    </w:p>
    <w:p w14:paraId="453A79C0" w14:textId="6F5D8321" w:rsidR="00F26772" w:rsidRDefault="00F26772" w:rsidP="008534DD">
      <w:pPr>
        <w:pStyle w:val="ListParagraph"/>
        <w:adjustRightInd w:val="0"/>
        <w:snapToGrid w:val="0"/>
        <w:spacing w:line="360" w:lineRule="auto"/>
        <w:ind w:left="0"/>
        <w:contextualSpacing w:val="0"/>
        <w:jc w:val="center"/>
        <w:rPr>
          <w:rFonts w:ascii="Arial" w:hAnsi="Arial" w:cs="Arial"/>
          <w:lang w:val="en-US"/>
        </w:rPr>
      </w:pPr>
      <w:r>
        <w:rPr>
          <w:noProof/>
          <w:lang w:val="en-US" w:eastAsia="zh-CN"/>
        </w:rPr>
        <w:lastRenderedPageBreak/>
        <w:drawing>
          <wp:inline distT="0" distB="0" distL="0" distR="0" wp14:anchorId="34E729C7" wp14:editId="1337ACD6">
            <wp:extent cx="5073650" cy="258766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8122" cy="2589943"/>
                    </a:xfrm>
                    <a:prstGeom prst="rect">
                      <a:avLst/>
                    </a:prstGeom>
                  </pic:spPr>
                </pic:pic>
              </a:graphicData>
            </a:graphic>
          </wp:inline>
        </w:drawing>
      </w:r>
    </w:p>
    <w:p w14:paraId="0C0DCCA4" w14:textId="3102C782" w:rsidR="0047002A" w:rsidRDefault="002343F1" w:rsidP="008534DD">
      <w:pPr>
        <w:pStyle w:val="ListParagraph"/>
        <w:adjustRightInd w:val="0"/>
        <w:snapToGrid w:val="0"/>
        <w:spacing w:line="360" w:lineRule="auto"/>
        <w:ind w:left="0"/>
        <w:contextualSpacing w:val="0"/>
        <w:jc w:val="both"/>
        <w:rPr>
          <w:rFonts w:ascii="Arial" w:hAnsi="Arial" w:cs="Arial"/>
          <w:i/>
          <w:sz w:val="20"/>
          <w:lang w:val="en-US"/>
        </w:rPr>
      </w:pPr>
      <w:r w:rsidRPr="00F14BB2">
        <w:rPr>
          <w:rFonts w:ascii="Arial" w:hAnsi="Arial" w:cs="Arial"/>
          <w:b/>
          <w:i/>
          <w:sz w:val="20"/>
          <w:lang w:val="en-US"/>
        </w:rPr>
        <w:t>Fig. S</w:t>
      </w:r>
      <w:r w:rsidR="006937F3" w:rsidRPr="00F14BB2">
        <w:rPr>
          <w:rFonts w:ascii="Arial" w:hAnsi="Arial" w:cs="Arial"/>
          <w:b/>
          <w:i/>
          <w:sz w:val="20"/>
          <w:lang w:val="en-US"/>
        </w:rPr>
        <w:t>5</w:t>
      </w:r>
      <w:r w:rsidRPr="00F14BB2">
        <w:rPr>
          <w:rFonts w:ascii="Arial" w:hAnsi="Arial" w:cs="Arial"/>
          <w:i/>
          <w:sz w:val="20"/>
          <w:lang w:val="en-US"/>
        </w:rPr>
        <w:t xml:space="preserve"> Dislocations </w:t>
      </w:r>
      <w:r w:rsidR="0047002A" w:rsidRPr="00F14BB2">
        <w:rPr>
          <w:rFonts w:ascii="Arial" w:hAnsi="Arial" w:cs="Arial"/>
          <w:i/>
          <w:sz w:val="20"/>
          <w:lang w:val="en-US"/>
        </w:rPr>
        <w:t xml:space="preserve">generated underneath the surface due to wire saw cutting. </w:t>
      </w:r>
      <w:r w:rsidR="00734556" w:rsidRPr="00F14BB2">
        <w:rPr>
          <w:rFonts w:ascii="Arial" w:hAnsi="Arial" w:cs="Arial"/>
          <w:i/>
          <w:sz w:val="20"/>
          <w:lang w:val="en-US"/>
        </w:rPr>
        <w:t xml:space="preserve">Chemical etching revealed the abundant </w:t>
      </w:r>
      <w:r w:rsidR="0047002A" w:rsidRPr="00F14BB2">
        <w:rPr>
          <w:rFonts w:ascii="Arial" w:hAnsi="Arial" w:cs="Arial"/>
          <w:i/>
          <w:sz w:val="20"/>
          <w:lang w:val="en-US"/>
        </w:rPr>
        <w:t xml:space="preserve">dislocations </w:t>
      </w:r>
      <w:r w:rsidR="00734556" w:rsidRPr="00F14BB2">
        <w:rPr>
          <w:rFonts w:ascii="Arial" w:hAnsi="Arial" w:cs="Arial"/>
          <w:i/>
          <w:sz w:val="20"/>
          <w:lang w:val="en-US"/>
        </w:rPr>
        <w:t>on the surface that is perpendicular to the surface that has been cut.</w:t>
      </w:r>
      <w:r w:rsidR="007D2FBB">
        <w:rPr>
          <w:rFonts w:ascii="Arial" w:hAnsi="Arial" w:cs="Arial"/>
          <w:i/>
          <w:sz w:val="20"/>
          <w:lang w:val="en-US"/>
        </w:rPr>
        <w:t xml:space="preserve"> Image adopted from Ref. </w:t>
      </w:r>
      <w:r w:rsidR="007D2FBB">
        <w:rPr>
          <w:rFonts w:ascii="Arial" w:hAnsi="Arial" w:cs="Arial"/>
          <w:i/>
          <w:sz w:val="20"/>
          <w:lang w:val="en-US"/>
        </w:rPr>
        <w:fldChar w:fldCharType="begin"/>
      </w:r>
      <w:r w:rsidR="000A3CE8">
        <w:rPr>
          <w:rFonts w:ascii="Arial" w:hAnsi="Arial" w:cs="Arial"/>
          <w:i/>
          <w:sz w:val="20"/>
          <w:lang w:val="en-US"/>
        </w:rPr>
        <w:instrText xml:space="preserve"> ADDIN EN.CITE &lt;EndNote&gt;&lt;Cite&gt;&lt;Author&gt;Porz&lt;/Author&gt;&lt;Year&gt;2021&lt;/Year&gt;&lt;RecNum&gt;7092&lt;/RecNum&gt;&lt;DisplayText&gt;[5]&lt;/DisplayText&gt;&lt;record&gt;&lt;rec-number&gt;7092&lt;/rec-number&gt;&lt;foreign-keys&gt;&lt;key app="EN" db-id="devszs224rsawwewvf4x5escw55a2ts2dvfz" timestamp="1619160465"&gt;7092&lt;/key&gt;&lt;key app="ENWeb" db-id=""&gt;0&lt;/key&gt;&lt;/foreign-keys&gt;&lt;ref-type name="Thesis"&gt;32&lt;/ref-type&gt;&lt;contributors&gt;&lt;authors&gt;&lt;author&gt;Porz, Lukas&lt;/author&gt;&lt;/authors&gt;&lt;/contributors&gt;&lt;titles&gt;&lt;title&gt;Mechanics and Electrical Conductivity of Dislocation-Tuned Ceramics&lt;/title&gt;&lt;secondary-title&gt;&lt;style face="normal" font="default" size="100%"&gt;Department&lt;/style&gt;&lt;style face="normal" font="default" charset="134" size="100%"&gt; &lt;/style&gt;&lt;style face="normal" font="default" size="100%"&gt;of Materials and Earth Sciences&lt;/style&gt;&lt;/secondary-title&gt;&lt;/titles&gt;&lt;volume&gt;Ph.D.&lt;/volume&gt;&lt;dates&gt;&lt;year&gt;2021&lt;/year&gt;&lt;/dates&gt;&lt;publisher&gt;TU Darmstadt&lt;/publisher&gt;&lt;urls&gt;&lt;/urls&gt;&lt;/record&gt;&lt;/Cite&gt;&lt;/EndNote&gt;</w:instrText>
      </w:r>
      <w:r w:rsidR="007D2FBB">
        <w:rPr>
          <w:rFonts w:ascii="Arial" w:hAnsi="Arial" w:cs="Arial"/>
          <w:i/>
          <w:sz w:val="20"/>
          <w:lang w:val="en-US"/>
        </w:rPr>
        <w:fldChar w:fldCharType="separate"/>
      </w:r>
      <w:r w:rsidR="000A3CE8">
        <w:rPr>
          <w:rFonts w:ascii="Arial" w:hAnsi="Arial" w:cs="Arial"/>
          <w:i/>
          <w:noProof/>
          <w:sz w:val="20"/>
          <w:lang w:val="en-US"/>
        </w:rPr>
        <w:t>[</w:t>
      </w:r>
      <w:hyperlink w:anchor="_ENREF_5" w:tooltip="Porz, 2021 #7092" w:history="1">
        <w:r w:rsidR="00352F37">
          <w:rPr>
            <w:rFonts w:ascii="Arial" w:hAnsi="Arial" w:cs="Arial"/>
            <w:i/>
            <w:noProof/>
            <w:sz w:val="20"/>
            <w:lang w:val="en-US"/>
          </w:rPr>
          <w:t>5</w:t>
        </w:r>
      </w:hyperlink>
      <w:r w:rsidR="000A3CE8">
        <w:rPr>
          <w:rFonts w:ascii="Arial" w:hAnsi="Arial" w:cs="Arial"/>
          <w:i/>
          <w:noProof/>
          <w:sz w:val="20"/>
          <w:lang w:val="en-US"/>
        </w:rPr>
        <w:t>]</w:t>
      </w:r>
      <w:r w:rsidR="007D2FBB">
        <w:rPr>
          <w:rFonts w:ascii="Arial" w:hAnsi="Arial" w:cs="Arial"/>
          <w:i/>
          <w:sz w:val="20"/>
          <w:lang w:val="en-US"/>
        </w:rPr>
        <w:fldChar w:fldCharType="end"/>
      </w:r>
      <w:r w:rsidR="007D2FBB">
        <w:rPr>
          <w:rFonts w:ascii="Arial" w:hAnsi="Arial" w:cs="Arial"/>
          <w:i/>
          <w:sz w:val="20"/>
          <w:lang w:val="en-US"/>
        </w:rPr>
        <w:t>.</w:t>
      </w:r>
    </w:p>
    <w:p w14:paraId="5F2AF4FE" w14:textId="77777777" w:rsidR="00C01568" w:rsidRPr="00F14BB2" w:rsidRDefault="00C01568" w:rsidP="008534DD">
      <w:pPr>
        <w:pStyle w:val="ListParagraph"/>
        <w:adjustRightInd w:val="0"/>
        <w:snapToGrid w:val="0"/>
        <w:spacing w:line="360" w:lineRule="auto"/>
        <w:ind w:left="0"/>
        <w:contextualSpacing w:val="0"/>
        <w:jc w:val="both"/>
        <w:rPr>
          <w:rFonts w:ascii="Arial" w:hAnsi="Arial" w:cs="Arial"/>
          <w:i/>
          <w:sz w:val="20"/>
          <w:lang w:val="en-US"/>
        </w:rPr>
      </w:pPr>
    </w:p>
    <w:p w14:paraId="42552243" w14:textId="08705891" w:rsidR="00FD5986" w:rsidRPr="00FD5986" w:rsidRDefault="00FD5986" w:rsidP="008534DD">
      <w:pPr>
        <w:pStyle w:val="ListParagraph"/>
        <w:adjustRightInd w:val="0"/>
        <w:snapToGrid w:val="0"/>
        <w:spacing w:line="360" w:lineRule="auto"/>
        <w:ind w:left="0"/>
        <w:contextualSpacing w:val="0"/>
        <w:rPr>
          <w:rFonts w:ascii="Arial" w:hAnsi="Arial" w:cs="Arial"/>
          <w:b/>
          <w:lang w:val="en-US"/>
        </w:rPr>
      </w:pPr>
      <w:r w:rsidRPr="00FD5986">
        <w:rPr>
          <w:rFonts w:ascii="Arial" w:hAnsi="Arial" w:cs="Arial"/>
          <w:b/>
          <w:lang w:val="en-US"/>
        </w:rPr>
        <w:t>References</w:t>
      </w:r>
    </w:p>
    <w:p w14:paraId="0082568B" w14:textId="77777777" w:rsidR="00352F37" w:rsidRPr="007B0D7D" w:rsidRDefault="000623F2" w:rsidP="00352F37">
      <w:pPr>
        <w:pStyle w:val="EndNoteBibliography"/>
        <w:spacing w:after="0"/>
        <w:rPr>
          <w:rFonts w:ascii="Arial" w:hAnsi="Arial" w:cs="Arial"/>
        </w:rPr>
      </w:pPr>
      <w:r w:rsidRPr="007B0D7D">
        <w:rPr>
          <w:rFonts w:ascii="Arial" w:hAnsi="Arial" w:cs="Arial"/>
          <w:sz w:val="18"/>
        </w:rPr>
        <w:fldChar w:fldCharType="begin"/>
      </w:r>
      <w:r w:rsidRPr="007B0D7D">
        <w:rPr>
          <w:rFonts w:ascii="Arial" w:hAnsi="Arial" w:cs="Arial"/>
          <w:sz w:val="18"/>
        </w:rPr>
        <w:instrText xml:space="preserve"> ADDIN EN.REFLIST </w:instrText>
      </w:r>
      <w:r w:rsidRPr="007B0D7D">
        <w:rPr>
          <w:rFonts w:ascii="Arial" w:hAnsi="Arial" w:cs="Arial"/>
          <w:sz w:val="18"/>
        </w:rPr>
        <w:fldChar w:fldCharType="separate"/>
      </w:r>
      <w:bookmarkStart w:id="2" w:name="_ENREF_1"/>
      <w:r w:rsidR="00352F37" w:rsidRPr="007B0D7D">
        <w:rPr>
          <w:rFonts w:ascii="Arial" w:hAnsi="Arial" w:cs="Arial"/>
        </w:rPr>
        <w:t>[1] J.R. Morris, H. Bei, G.M. Pharr, E.P. George, Size Effects and Stochastic Behavior of Nanoindentation Pop In, Physical Review Letters, 106 (2011) 165502.</w:t>
      </w:r>
      <w:bookmarkEnd w:id="2"/>
    </w:p>
    <w:p w14:paraId="483D5A57" w14:textId="77777777" w:rsidR="00352F37" w:rsidRPr="007B0D7D" w:rsidRDefault="00352F37" w:rsidP="00352F37">
      <w:pPr>
        <w:pStyle w:val="EndNoteBibliography"/>
        <w:spacing w:after="0"/>
        <w:rPr>
          <w:rFonts w:ascii="Arial" w:hAnsi="Arial" w:cs="Arial"/>
        </w:rPr>
      </w:pPr>
      <w:bookmarkStart w:id="3" w:name="_ENREF_2"/>
      <w:r w:rsidRPr="007B0D7D">
        <w:rPr>
          <w:rFonts w:ascii="Arial" w:hAnsi="Arial" w:cs="Arial"/>
        </w:rPr>
        <w:t>[2] X. Fang, L. Porz, K. Ding, A. Nakamura, Bridging the Gap between Bulk Compression and Indentation Test on Room-Temperature Plasticity in Oxides: Case Study on SrTiO</w:t>
      </w:r>
      <w:r w:rsidRPr="00960E5A">
        <w:rPr>
          <w:rFonts w:ascii="Arial" w:hAnsi="Arial" w:cs="Arial"/>
          <w:vertAlign w:val="subscript"/>
        </w:rPr>
        <w:t>3</w:t>
      </w:r>
      <w:r w:rsidRPr="007B0D7D">
        <w:rPr>
          <w:rFonts w:ascii="Arial" w:hAnsi="Arial" w:cs="Arial"/>
        </w:rPr>
        <w:t>, Crystals, 10 (2020) 933-947.</w:t>
      </w:r>
      <w:bookmarkEnd w:id="3"/>
    </w:p>
    <w:p w14:paraId="74D7E7F4" w14:textId="77777777" w:rsidR="00352F37" w:rsidRPr="007B0D7D" w:rsidRDefault="00352F37" w:rsidP="00352F37">
      <w:pPr>
        <w:pStyle w:val="EndNoteBibliography"/>
        <w:spacing w:after="0"/>
        <w:rPr>
          <w:rFonts w:ascii="Arial" w:hAnsi="Arial" w:cs="Arial"/>
        </w:rPr>
      </w:pPr>
      <w:bookmarkStart w:id="4" w:name="_ENREF_3"/>
      <w:r w:rsidRPr="007B0D7D">
        <w:rPr>
          <w:rFonts w:ascii="Arial" w:hAnsi="Arial" w:cs="Arial"/>
        </w:rPr>
        <w:t>[3] K.L. Johnson, Contact Mechanics, Cambridge University Press, Cambridge, London, 1985.</w:t>
      </w:r>
      <w:bookmarkEnd w:id="4"/>
    </w:p>
    <w:p w14:paraId="12084FE7" w14:textId="77777777" w:rsidR="00352F37" w:rsidRPr="007B0D7D" w:rsidRDefault="00352F37" w:rsidP="00352F37">
      <w:pPr>
        <w:pStyle w:val="EndNoteBibliography"/>
        <w:spacing w:after="0"/>
        <w:rPr>
          <w:rFonts w:ascii="Arial" w:hAnsi="Arial" w:cs="Arial"/>
        </w:rPr>
      </w:pPr>
      <w:bookmarkStart w:id="5" w:name="_ENREF_4"/>
      <w:r w:rsidRPr="007B0D7D">
        <w:rPr>
          <w:rFonts w:ascii="Arial" w:hAnsi="Arial" w:cs="Arial"/>
        </w:rPr>
        <w:t>[4] R.A. De Souza, Oxygen Diffusion in SrTiO</w:t>
      </w:r>
      <w:r w:rsidRPr="00960E5A">
        <w:rPr>
          <w:rFonts w:ascii="Arial" w:hAnsi="Arial" w:cs="Arial"/>
          <w:vertAlign w:val="subscript"/>
        </w:rPr>
        <w:t>3</w:t>
      </w:r>
      <w:r w:rsidRPr="007B0D7D">
        <w:rPr>
          <w:rFonts w:ascii="Arial" w:hAnsi="Arial" w:cs="Arial"/>
        </w:rPr>
        <w:t xml:space="preserve"> and Related Perovskite Oxides, Advanced Functional Materials, 25 (2015) 6326-6342.</w:t>
      </w:r>
      <w:bookmarkEnd w:id="5"/>
    </w:p>
    <w:p w14:paraId="3D31281B" w14:textId="77777777" w:rsidR="00352F37" w:rsidRPr="007B0D7D" w:rsidRDefault="00352F37" w:rsidP="00352F37">
      <w:pPr>
        <w:pStyle w:val="EndNoteBibliography"/>
        <w:rPr>
          <w:rFonts w:ascii="Arial" w:hAnsi="Arial" w:cs="Arial"/>
        </w:rPr>
      </w:pPr>
      <w:bookmarkStart w:id="6" w:name="_ENREF_5"/>
      <w:r w:rsidRPr="007B0D7D">
        <w:rPr>
          <w:rFonts w:ascii="Arial" w:hAnsi="Arial" w:cs="Arial"/>
        </w:rPr>
        <w:t>[5] L. Porz, Mechanics and Electrical Conductivity of Dislocation-Tuned Ceramics,  Department of Materials and Earth Sciences, TU Darmstadt, 2021.</w:t>
      </w:r>
      <w:bookmarkEnd w:id="6"/>
    </w:p>
    <w:p w14:paraId="73590C03" w14:textId="63EE048B" w:rsidR="00BA1537" w:rsidRPr="00B515A4" w:rsidRDefault="000623F2" w:rsidP="008534DD">
      <w:pPr>
        <w:pStyle w:val="ListParagraph"/>
        <w:adjustRightInd w:val="0"/>
        <w:snapToGrid w:val="0"/>
        <w:spacing w:line="360" w:lineRule="auto"/>
        <w:ind w:left="0"/>
        <w:contextualSpacing w:val="0"/>
        <w:jc w:val="both"/>
        <w:rPr>
          <w:lang w:val="en-US"/>
        </w:rPr>
      </w:pPr>
      <w:r w:rsidRPr="007B0D7D">
        <w:rPr>
          <w:rFonts w:ascii="Arial" w:hAnsi="Arial" w:cs="Arial"/>
          <w:sz w:val="18"/>
          <w:lang w:val="en-US"/>
        </w:rPr>
        <w:fldChar w:fldCharType="end"/>
      </w:r>
    </w:p>
    <w:sectPr w:rsidR="00BA1537" w:rsidRPr="00B515A4" w:rsidSect="004513CC">
      <w:footerReference w:type="default" r:id="rId16"/>
      <w:pgSz w:w="12240" w:h="15840"/>
      <w:pgMar w:top="1440" w:right="1080" w:bottom="1440" w:left="108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311C3F" w16cid:durableId="2468A3E7"/>
  <w16cid:commentId w16cid:paraId="2DB19E5F" w16cid:durableId="2468A5A8"/>
  <w16cid:commentId w16cid:paraId="68A00A90" w16cid:durableId="246A1B9D"/>
  <w16cid:commentId w16cid:paraId="58348480" w16cid:durableId="2468A826"/>
  <w16cid:commentId w16cid:paraId="01D9D7AD" w16cid:durableId="246A0E42"/>
  <w16cid:commentId w16cid:paraId="0240CCFD" w16cid:durableId="2468A9A4"/>
  <w16cid:commentId w16cid:paraId="46A6D756" w16cid:durableId="2468AB26"/>
  <w16cid:commentId w16cid:paraId="21129B53" w16cid:durableId="2468AA6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DDCBF" w14:textId="77777777" w:rsidR="008A676A" w:rsidRDefault="008A676A" w:rsidP="00787066">
      <w:pPr>
        <w:spacing w:after="0" w:line="240" w:lineRule="auto"/>
      </w:pPr>
      <w:r>
        <w:separator/>
      </w:r>
    </w:p>
  </w:endnote>
  <w:endnote w:type="continuationSeparator" w:id="0">
    <w:p w14:paraId="6B76BAA2" w14:textId="77777777" w:rsidR="008A676A" w:rsidRDefault="008A676A" w:rsidP="0078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4081688"/>
      <w:docPartObj>
        <w:docPartGallery w:val="Page Numbers (Bottom of Page)"/>
        <w:docPartUnique/>
      </w:docPartObj>
    </w:sdtPr>
    <w:sdtEndPr>
      <w:rPr>
        <w:rFonts w:ascii="Times New Roman" w:hAnsi="Times New Roman" w:cs="Times New Roman"/>
        <w:noProof/>
      </w:rPr>
    </w:sdtEndPr>
    <w:sdtContent>
      <w:p w14:paraId="6A8DAFAC" w14:textId="1C2F86F5" w:rsidR="00787066" w:rsidRPr="00787066" w:rsidRDefault="00787066" w:rsidP="00787066">
        <w:pPr>
          <w:pStyle w:val="Footer"/>
          <w:jc w:val="center"/>
          <w:rPr>
            <w:rFonts w:ascii="Times New Roman" w:hAnsi="Times New Roman" w:cs="Times New Roman"/>
          </w:rPr>
        </w:pPr>
        <w:r w:rsidRPr="00787066">
          <w:rPr>
            <w:rFonts w:ascii="Times New Roman" w:hAnsi="Times New Roman" w:cs="Times New Roman"/>
          </w:rPr>
          <w:fldChar w:fldCharType="begin"/>
        </w:r>
        <w:r w:rsidRPr="00787066">
          <w:rPr>
            <w:rFonts w:ascii="Times New Roman" w:hAnsi="Times New Roman" w:cs="Times New Roman"/>
          </w:rPr>
          <w:instrText xml:space="preserve"> PAGE   \* MERGEFORMAT </w:instrText>
        </w:r>
        <w:r w:rsidRPr="00787066">
          <w:rPr>
            <w:rFonts w:ascii="Times New Roman" w:hAnsi="Times New Roman" w:cs="Times New Roman"/>
          </w:rPr>
          <w:fldChar w:fldCharType="separate"/>
        </w:r>
        <w:r w:rsidR="00263F65">
          <w:rPr>
            <w:rFonts w:ascii="Times New Roman" w:hAnsi="Times New Roman" w:cs="Times New Roman"/>
            <w:noProof/>
          </w:rPr>
          <w:t>6</w:t>
        </w:r>
        <w:r w:rsidRPr="00787066">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4A5E5" w14:textId="77777777" w:rsidR="008A676A" w:rsidRDefault="008A676A" w:rsidP="00787066">
      <w:pPr>
        <w:spacing w:after="0" w:line="240" w:lineRule="auto"/>
      </w:pPr>
      <w:r>
        <w:separator/>
      </w:r>
    </w:p>
  </w:footnote>
  <w:footnote w:type="continuationSeparator" w:id="0">
    <w:p w14:paraId="5FE4B636" w14:textId="77777777" w:rsidR="008A676A" w:rsidRDefault="008A676A" w:rsidP="007870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ramics Internation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evszs224rsawwewvf4x5escw55a2ts2dvfz&quot;&gt;Endnote Library-Xufei&lt;record-ids&gt;&lt;item&gt;51&lt;/item&gt;&lt;item&gt;1984&lt;/item&gt;&lt;item&gt;5132&lt;/item&gt;&lt;item&gt;5874&lt;/item&gt;&lt;item&gt;7092&lt;/item&gt;&lt;/record-ids&gt;&lt;/item&gt;&lt;/Libraries&gt;"/>
  </w:docVars>
  <w:rsids>
    <w:rsidRoot w:val="007969DE"/>
    <w:rsid w:val="00000E1C"/>
    <w:rsid w:val="000017EE"/>
    <w:rsid w:val="000031C7"/>
    <w:rsid w:val="0000684B"/>
    <w:rsid w:val="0000731B"/>
    <w:rsid w:val="00011E32"/>
    <w:rsid w:val="00014854"/>
    <w:rsid w:val="00015C37"/>
    <w:rsid w:val="0001641E"/>
    <w:rsid w:val="000235B9"/>
    <w:rsid w:val="00026991"/>
    <w:rsid w:val="00027595"/>
    <w:rsid w:val="00030D89"/>
    <w:rsid w:val="00034420"/>
    <w:rsid w:val="00035E84"/>
    <w:rsid w:val="000437C3"/>
    <w:rsid w:val="0004576C"/>
    <w:rsid w:val="000463E4"/>
    <w:rsid w:val="0005125E"/>
    <w:rsid w:val="00056202"/>
    <w:rsid w:val="00060249"/>
    <w:rsid w:val="000619B4"/>
    <w:rsid w:val="000619F6"/>
    <w:rsid w:val="000623F2"/>
    <w:rsid w:val="00063507"/>
    <w:rsid w:val="0006358B"/>
    <w:rsid w:val="0006668A"/>
    <w:rsid w:val="00066E65"/>
    <w:rsid w:val="0007264C"/>
    <w:rsid w:val="00082EC4"/>
    <w:rsid w:val="00086F01"/>
    <w:rsid w:val="000875E4"/>
    <w:rsid w:val="00090184"/>
    <w:rsid w:val="00091113"/>
    <w:rsid w:val="00093A52"/>
    <w:rsid w:val="00094712"/>
    <w:rsid w:val="00097B9C"/>
    <w:rsid w:val="000A2F93"/>
    <w:rsid w:val="000A3C35"/>
    <w:rsid w:val="000A3CE8"/>
    <w:rsid w:val="000A4F98"/>
    <w:rsid w:val="000A618E"/>
    <w:rsid w:val="000C101A"/>
    <w:rsid w:val="000D06B8"/>
    <w:rsid w:val="000D3654"/>
    <w:rsid w:val="000E2214"/>
    <w:rsid w:val="000E5936"/>
    <w:rsid w:val="000F2E0B"/>
    <w:rsid w:val="00120B5E"/>
    <w:rsid w:val="00126ABE"/>
    <w:rsid w:val="00130934"/>
    <w:rsid w:val="001413FA"/>
    <w:rsid w:val="00145EE5"/>
    <w:rsid w:val="00152B8C"/>
    <w:rsid w:val="001575B5"/>
    <w:rsid w:val="001651A4"/>
    <w:rsid w:val="00165DF6"/>
    <w:rsid w:val="0016681B"/>
    <w:rsid w:val="00167643"/>
    <w:rsid w:val="0017191B"/>
    <w:rsid w:val="00173F3B"/>
    <w:rsid w:val="00186498"/>
    <w:rsid w:val="00186E3D"/>
    <w:rsid w:val="0018737F"/>
    <w:rsid w:val="00191CE7"/>
    <w:rsid w:val="001A2F2C"/>
    <w:rsid w:val="001A32F2"/>
    <w:rsid w:val="001B0B7A"/>
    <w:rsid w:val="001B489C"/>
    <w:rsid w:val="001C314C"/>
    <w:rsid w:val="001C7871"/>
    <w:rsid w:val="001D3371"/>
    <w:rsid w:val="001D64EC"/>
    <w:rsid w:val="001E2AF6"/>
    <w:rsid w:val="001E3D5E"/>
    <w:rsid w:val="001E7DEC"/>
    <w:rsid w:val="001F12C5"/>
    <w:rsid w:val="00204620"/>
    <w:rsid w:val="002143F6"/>
    <w:rsid w:val="00214EE1"/>
    <w:rsid w:val="00215CA4"/>
    <w:rsid w:val="002229B6"/>
    <w:rsid w:val="002231BD"/>
    <w:rsid w:val="002316C2"/>
    <w:rsid w:val="00232822"/>
    <w:rsid w:val="002343F1"/>
    <w:rsid w:val="00245CD2"/>
    <w:rsid w:val="00246AC8"/>
    <w:rsid w:val="002548BD"/>
    <w:rsid w:val="00257D9A"/>
    <w:rsid w:val="00263F65"/>
    <w:rsid w:val="00275BCF"/>
    <w:rsid w:val="00280790"/>
    <w:rsid w:val="00281518"/>
    <w:rsid w:val="00296750"/>
    <w:rsid w:val="002A20C1"/>
    <w:rsid w:val="002B570C"/>
    <w:rsid w:val="002B6FD1"/>
    <w:rsid w:val="002C1C7B"/>
    <w:rsid w:val="002C689B"/>
    <w:rsid w:val="002C771F"/>
    <w:rsid w:val="002D3877"/>
    <w:rsid w:val="002D6290"/>
    <w:rsid w:val="002E19ED"/>
    <w:rsid w:val="002E2F70"/>
    <w:rsid w:val="002F4A2E"/>
    <w:rsid w:val="0030315A"/>
    <w:rsid w:val="00312A1B"/>
    <w:rsid w:val="00314A4F"/>
    <w:rsid w:val="00316D6F"/>
    <w:rsid w:val="00320776"/>
    <w:rsid w:val="00324FEA"/>
    <w:rsid w:val="00337F5B"/>
    <w:rsid w:val="003445AD"/>
    <w:rsid w:val="003453A7"/>
    <w:rsid w:val="00352F37"/>
    <w:rsid w:val="00357DAA"/>
    <w:rsid w:val="00362FB7"/>
    <w:rsid w:val="0036760B"/>
    <w:rsid w:val="003678DE"/>
    <w:rsid w:val="00370566"/>
    <w:rsid w:val="00373039"/>
    <w:rsid w:val="003808E3"/>
    <w:rsid w:val="00383CDE"/>
    <w:rsid w:val="003A5771"/>
    <w:rsid w:val="003A5B62"/>
    <w:rsid w:val="003C680E"/>
    <w:rsid w:val="003D48C7"/>
    <w:rsid w:val="003D5E56"/>
    <w:rsid w:val="003E228B"/>
    <w:rsid w:val="003E3536"/>
    <w:rsid w:val="003F0A0E"/>
    <w:rsid w:val="004004DA"/>
    <w:rsid w:val="0041002B"/>
    <w:rsid w:val="0041172A"/>
    <w:rsid w:val="004252C4"/>
    <w:rsid w:val="0042650C"/>
    <w:rsid w:val="00436770"/>
    <w:rsid w:val="00437D3F"/>
    <w:rsid w:val="00442403"/>
    <w:rsid w:val="00444D6C"/>
    <w:rsid w:val="0044581D"/>
    <w:rsid w:val="00446530"/>
    <w:rsid w:val="00447EDC"/>
    <w:rsid w:val="004513CC"/>
    <w:rsid w:val="00455D36"/>
    <w:rsid w:val="004614E8"/>
    <w:rsid w:val="004659D4"/>
    <w:rsid w:val="0047002A"/>
    <w:rsid w:val="00476792"/>
    <w:rsid w:val="00490384"/>
    <w:rsid w:val="004A632B"/>
    <w:rsid w:val="004B4544"/>
    <w:rsid w:val="004B7C85"/>
    <w:rsid w:val="004C2E5A"/>
    <w:rsid w:val="004C77C3"/>
    <w:rsid w:val="004D3522"/>
    <w:rsid w:val="004D4FF9"/>
    <w:rsid w:val="004D78AA"/>
    <w:rsid w:val="004E1615"/>
    <w:rsid w:val="004E74D4"/>
    <w:rsid w:val="004F0EBA"/>
    <w:rsid w:val="004F23DB"/>
    <w:rsid w:val="004F2BFD"/>
    <w:rsid w:val="004F6983"/>
    <w:rsid w:val="00501519"/>
    <w:rsid w:val="00502F4E"/>
    <w:rsid w:val="005075D7"/>
    <w:rsid w:val="00521B92"/>
    <w:rsid w:val="00523116"/>
    <w:rsid w:val="005262A3"/>
    <w:rsid w:val="00526F2C"/>
    <w:rsid w:val="00544245"/>
    <w:rsid w:val="00557038"/>
    <w:rsid w:val="00563A8E"/>
    <w:rsid w:val="00573F00"/>
    <w:rsid w:val="00574100"/>
    <w:rsid w:val="0057581D"/>
    <w:rsid w:val="00580829"/>
    <w:rsid w:val="00582A3E"/>
    <w:rsid w:val="00594B3E"/>
    <w:rsid w:val="005A42B1"/>
    <w:rsid w:val="005A770B"/>
    <w:rsid w:val="005B3FD1"/>
    <w:rsid w:val="005B45A9"/>
    <w:rsid w:val="005B5FF3"/>
    <w:rsid w:val="005C08B5"/>
    <w:rsid w:val="005C235F"/>
    <w:rsid w:val="005C2AE9"/>
    <w:rsid w:val="005C3D9A"/>
    <w:rsid w:val="005D01C8"/>
    <w:rsid w:val="005D03F9"/>
    <w:rsid w:val="005E0EEC"/>
    <w:rsid w:val="005F55E0"/>
    <w:rsid w:val="00605515"/>
    <w:rsid w:val="0060671B"/>
    <w:rsid w:val="00607AFF"/>
    <w:rsid w:val="00613AD9"/>
    <w:rsid w:val="00613C09"/>
    <w:rsid w:val="00613FAF"/>
    <w:rsid w:val="006239A3"/>
    <w:rsid w:val="00631A1E"/>
    <w:rsid w:val="00634458"/>
    <w:rsid w:val="00637159"/>
    <w:rsid w:val="00643054"/>
    <w:rsid w:val="006444A2"/>
    <w:rsid w:val="006462F5"/>
    <w:rsid w:val="00651E19"/>
    <w:rsid w:val="00663D78"/>
    <w:rsid w:val="00675DC8"/>
    <w:rsid w:val="00693516"/>
    <w:rsid w:val="006937F3"/>
    <w:rsid w:val="006960FB"/>
    <w:rsid w:val="006A0816"/>
    <w:rsid w:val="006A0FC8"/>
    <w:rsid w:val="006B37AE"/>
    <w:rsid w:val="006B76DF"/>
    <w:rsid w:val="006C3C24"/>
    <w:rsid w:val="006C7B3E"/>
    <w:rsid w:val="006D2B82"/>
    <w:rsid w:val="006D3626"/>
    <w:rsid w:val="006D60F6"/>
    <w:rsid w:val="006D627D"/>
    <w:rsid w:val="006E0764"/>
    <w:rsid w:val="006F2AF1"/>
    <w:rsid w:val="006F6F44"/>
    <w:rsid w:val="006F7161"/>
    <w:rsid w:val="007009D8"/>
    <w:rsid w:val="00711576"/>
    <w:rsid w:val="00713C8F"/>
    <w:rsid w:val="007148F5"/>
    <w:rsid w:val="00715383"/>
    <w:rsid w:val="007176EA"/>
    <w:rsid w:val="00722BC5"/>
    <w:rsid w:val="00734556"/>
    <w:rsid w:val="00740A3F"/>
    <w:rsid w:val="007412B1"/>
    <w:rsid w:val="00747AA9"/>
    <w:rsid w:val="0075275F"/>
    <w:rsid w:val="00752D61"/>
    <w:rsid w:val="007556D9"/>
    <w:rsid w:val="00757274"/>
    <w:rsid w:val="00762D70"/>
    <w:rsid w:val="007636FB"/>
    <w:rsid w:val="00765F27"/>
    <w:rsid w:val="00775F69"/>
    <w:rsid w:val="00776D05"/>
    <w:rsid w:val="007777FC"/>
    <w:rsid w:val="00780940"/>
    <w:rsid w:val="00781873"/>
    <w:rsid w:val="007833D8"/>
    <w:rsid w:val="0078651F"/>
    <w:rsid w:val="00787066"/>
    <w:rsid w:val="00790209"/>
    <w:rsid w:val="007969DE"/>
    <w:rsid w:val="007A2994"/>
    <w:rsid w:val="007A3032"/>
    <w:rsid w:val="007A4B39"/>
    <w:rsid w:val="007B0D7D"/>
    <w:rsid w:val="007B3AD1"/>
    <w:rsid w:val="007B4808"/>
    <w:rsid w:val="007B6A24"/>
    <w:rsid w:val="007B6BFA"/>
    <w:rsid w:val="007D2FBB"/>
    <w:rsid w:val="007D495D"/>
    <w:rsid w:val="007E047C"/>
    <w:rsid w:val="007E04FD"/>
    <w:rsid w:val="007F157F"/>
    <w:rsid w:val="007F1C77"/>
    <w:rsid w:val="007F649E"/>
    <w:rsid w:val="00811DC3"/>
    <w:rsid w:val="008153F3"/>
    <w:rsid w:val="00822574"/>
    <w:rsid w:val="0082283E"/>
    <w:rsid w:val="00832058"/>
    <w:rsid w:val="00834CB9"/>
    <w:rsid w:val="008406AD"/>
    <w:rsid w:val="008410E4"/>
    <w:rsid w:val="0084707A"/>
    <w:rsid w:val="008534DD"/>
    <w:rsid w:val="00860E8E"/>
    <w:rsid w:val="00863284"/>
    <w:rsid w:val="008635F9"/>
    <w:rsid w:val="00882941"/>
    <w:rsid w:val="008833AE"/>
    <w:rsid w:val="0089341B"/>
    <w:rsid w:val="008A0694"/>
    <w:rsid w:val="008A2D0B"/>
    <w:rsid w:val="008A676A"/>
    <w:rsid w:val="008B1E6F"/>
    <w:rsid w:val="008B53CB"/>
    <w:rsid w:val="008B6512"/>
    <w:rsid w:val="008C39E7"/>
    <w:rsid w:val="008D236B"/>
    <w:rsid w:val="008D3416"/>
    <w:rsid w:val="008E6BBE"/>
    <w:rsid w:val="008E7A52"/>
    <w:rsid w:val="008F2BD1"/>
    <w:rsid w:val="00900287"/>
    <w:rsid w:val="00900C88"/>
    <w:rsid w:val="009011EF"/>
    <w:rsid w:val="00911122"/>
    <w:rsid w:val="00930881"/>
    <w:rsid w:val="00933C86"/>
    <w:rsid w:val="00933C8F"/>
    <w:rsid w:val="00934519"/>
    <w:rsid w:val="009356E8"/>
    <w:rsid w:val="0094373E"/>
    <w:rsid w:val="00947922"/>
    <w:rsid w:val="00953CEE"/>
    <w:rsid w:val="0095428D"/>
    <w:rsid w:val="00960E5A"/>
    <w:rsid w:val="0096117E"/>
    <w:rsid w:val="00961729"/>
    <w:rsid w:val="00961FBB"/>
    <w:rsid w:val="00962691"/>
    <w:rsid w:val="00963F4E"/>
    <w:rsid w:val="0098103B"/>
    <w:rsid w:val="00982C8F"/>
    <w:rsid w:val="0098594D"/>
    <w:rsid w:val="00987A7E"/>
    <w:rsid w:val="009903F3"/>
    <w:rsid w:val="009A0F38"/>
    <w:rsid w:val="009A52A3"/>
    <w:rsid w:val="009B0D92"/>
    <w:rsid w:val="009B2413"/>
    <w:rsid w:val="009C0521"/>
    <w:rsid w:val="009C7467"/>
    <w:rsid w:val="009D7FBD"/>
    <w:rsid w:val="009E3915"/>
    <w:rsid w:val="009E5FA5"/>
    <w:rsid w:val="009E751E"/>
    <w:rsid w:val="009F7A68"/>
    <w:rsid w:val="00A004AA"/>
    <w:rsid w:val="00A00634"/>
    <w:rsid w:val="00A04F45"/>
    <w:rsid w:val="00A11746"/>
    <w:rsid w:val="00A16933"/>
    <w:rsid w:val="00A2191A"/>
    <w:rsid w:val="00A26919"/>
    <w:rsid w:val="00A3520B"/>
    <w:rsid w:val="00A41B1B"/>
    <w:rsid w:val="00A43450"/>
    <w:rsid w:val="00A4751A"/>
    <w:rsid w:val="00A50943"/>
    <w:rsid w:val="00A52813"/>
    <w:rsid w:val="00A60939"/>
    <w:rsid w:val="00A7060E"/>
    <w:rsid w:val="00A71CE0"/>
    <w:rsid w:val="00A75D30"/>
    <w:rsid w:val="00A82569"/>
    <w:rsid w:val="00A842DA"/>
    <w:rsid w:val="00A8585A"/>
    <w:rsid w:val="00A93F2F"/>
    <w:rsid w:val="00A97435"/>
    <w:rsid w:val="00AB0A9C"/>
    <w:rsid w:val="00AB23E7"/>
    <w:rsid w:val="00AB2BEF"/>
    <w:rsid w:val="00AB59CE"/>
    <w:rsid w:val="00AD3028"/>
    <w:rsid w:val="00AD3067"/>
    <w:rsid w:val="00AE1C82"/>
    <w:rsid w:val="00AF688A"/>
    <w:rsid w:val="00AF7665"/>
    <w:rsid w:val="00B04BB8"/>
    <w:rsid w:val="00B04E28"/>
    <w:rsid w:val="00B065CE"/>
    <w:rsid w:val="00B06E3C"/>
    <w:rsid w:val="00B07D0C"/>
    <w:rsid w:val="00B1640F"/>
    <w:rsid w:val="00B20FFD"/>
    <w:rsid w:val="00B220EC"/>
    <w:rsid w:val="00B33361"/>
    <w:rsid w:val="00B36205"/>
    <w:rsid w:val="00B415D0"/>
    <w:rsid w:val="00B431E4"/>
    <w:rsid w:val="00B45754"/>
    <w:rsid w:val="00B46D87"/>
    <w:rsid w:val="00B50424"/>
    <w:rsid w:val="00B515A4"/>
    <w:rsid w:val="00B528C8"/>
    <w:rsid w:val="00B53C50"/>
    <w:rsid w:val="00B57D25"/>
    <w:rsid w:val="00B67EDC"/>
    <w:rsid w:val="00B77680"/>
    <w:rsid w:val="00BA0FB6"/>
    <w:rsid w:val="00BA1537"/>
    <w:rsid w:val="00BA54D6"/>
    <w:rsid w:val="00BA5F52"/>
    <w:rsid w:val="00BA7AC6"/>
    <w:rsid w:val="00BB1DB0"/>
    <w:rsid w:val="00BB3911"/>
    <w:rsid w:val="00BB62E2"/>
    <w:rsid w:val="00BC06F1"/>
    <w:rsid w:val="00BC19B3"/>
    <w:rsid w:val="00BD0A30"/>
    <w:rsid w:val="00BD2F3A"/>
    <w:rsid w:val="00BE3AC7"/>
    <w:rsid w:val="00BE57EE"/>
    <w:rsid w:val="00BF0225"/>
    <w:rsid w:val="00BF1B33"/>
    <w:rsid w:val="00BF3535"/>
    <w:rsid w:val="00BF64AB"/>
    <w:rsid w:val="00C01568"/>
    <w:rsid w:val="00C0587A"/>
    <w:rsid w:val="00C16B16"/>
    <w:rsid w:val="00C17F30"/>
    <w:rsid w:val="00C23E32"/>
    <w:rsid w:val="00C24F59"/>
    <w:rsid w:val="00C37787"/>
    <w:rsid w:val="00C406A8"/>
    <w:rsid w:val="00C4239E"/>
    <w:rsid w:val="00C46B29"/>
    <w:rsid w:val="00C52697"/>
    <w:rsid w:val="00C52DF8"/>
    <w:rsid w:val="00C5312E"/>
    <w:rsid w:val="00C600DF"/>
    <w:rsid w:val="00C632E2"/>
    <w:rsid w:val="00C72010"/>
    <w:rsid w:val="00C72016"/>
    <w:rsid w:val="00C740BC"/>
    <w:rsid w:val="00C82729"/>
    <w:rsid w:val="00C838CD"/>
    <w:rsid w:val="00C9219C"/>
    <w:rsid w:val="00C93FEA"/>
    <w:rsid w:val="00C96E7D"/>
    <w:rsid w:val="00CA2358"/>
    <w:rsid w:val="00CB1310"/>
    <w:rsid w:val="00CB18C0"/>
    <w:rsid w:val="00CC3117"/>
    <w:rsid w:val="00CD1B36"/>
    <w:rsid w:val="00CD253C"/>
    <w:rsid w:val="00CD27BD"/>
    <w:rsid w:val="00CD3C63"/>
    <w:rsid w:val="00CE4F5F"/>
    <w:rsid w:val="00CE674B"/>
    <w:rsid w:val="00CE6A0C"/>
    <w:rsid w:val="00CE6DD0"/>
    <w:rsid w:val="00CF072C"/>
    <w:rsid w:val="00CF1DF4"/>
    <w:rsid w:val="00CF4F51"/>
    <w:rsid w:val="00CF7B88"/>
    <w:rsid w:val="00D04E73"/>
    <w:rsid w:val="00D05812"/>
    <w:rsid w:val="00D069CE"/>
    <w:rsid w:val="00D07E80"/>
    <w:rsid w:val="00D12FAB"/>
    <w:rsid w:val="00D3483D"/>
    <w:rsid w:val="00D473B3"/>
    <w:rsid w:val="00D50C2D"/>
    <w:rsid w:val="00D515EE"/>
    <w:rsid w:val="00D56B5F"/>
    <w:rsid w:val="00D5784B"/>
    <w:rsid w:val="00D66F4F"/>
    <w:rsid w:val="00D76408"/>
    <w:rsid w:val="00D87235"/>
    <w:rsid w:val="00D90CA1"/>
    <w:rsid w:val="00D9479F"/>
    <w:rsid w:val="00D95D42"/>
    <w:rsid w:val="00DA08E2"/>
    <w:rsid w:val="00DA1D51"/>
    <w:rsid w:val="00DA78E8"/>
    <w:rsid w:val="00DB15F8"/>
    <w:rsid w:val="00DB51C6"/>
    <w:rsid w:val="00DB6508"/>
    <w:rsid w:val="00DC4BF0"/>
    <w:rsid w:val="00DC520E"/>
    <w:rsid w:val="00DC58AA"/>
    <w:rsid w:val="00DC6966"/>
    <w:rsid w:val="00DE52E7"/>
    <w:rsid w:val="00E03523"/>
    <w:rsid w:val="00E06472"/>
    <w:rsid w:val="00E10002"/>
    <w:rsid w:val="00E14187"/>
    <w:rsid w:val="00E20BFE"/>
    <w:rsid w:val="00E23233"/>
    <w:rsid w:val="00E267EA"/>
    <w:rsid w:val="00E3017E"/>
    <w:rsid w:val="00E332F8"/>
    <w:rsid w:val="00E47C7A"/>
    <w:rsid w:val="00E545BD"/>
    <w:rsid w:val="00E5582A"/>
    <w:rsid w:val="00E56CC4"/>
    <w:rsid w:val="00E61D82"/>
    <w:rsid w:val="00E632C2"/>
    <w:rsid w:val="00E67A9F"/>
    <w:rsid w:val="00E70983"/>
    <w:rsid w:val="00E74EA8"/>
    <w:rsid w:val="00E75F6F"/>
    <w:rsid w:val="00E773FE"/>
    <w:rsid w:val="00E778B1"/>
    <w:rsid w:val="00E77966"/>
    <w:rsid w:val="00E77C1C"/>
    <w:rsid w:val="00E83F59"/>
    <w:rsid w:val="00E85003"/>
    <w:rsid w:val="00E8695B"/>
    <w:rsid w:val="00E87EEA"/>
    <w:rsid w:val="00E90D7B"/>
    <w:rsid w:val="00E9704B"/>
    <w:rsid w:val="00EA0BCE"/>
    <w:rsid w:val="00EA3465"/>
    <w:rsid w:val="00EB2988"/>
    <w:rsid w:val="00EB7CB3"/>
    <w:rsid w:val="00EC1A30"/>
    <w:rsid w:val="00EC5B26"/>
    <w:rsid w:val="00ED0C44"/>
    <w:rsid w:val="00ED1CE6"/>
    <w:rsid w:val="00ED248F"/>
    <w:rsid w:val="00ED4B2E"/>
    <w:rsid w:val="00ED67DE"/>
    <w:rsid w:val="00EE565C"/>
    <w:rsid w:val="00EF55A8"/>
    <w:rsid w:val="00EF6BCB"/>
    <w:rsid w:val="00F0598D"/>
    <w:rsid w:val="00F05B20"/>
    <w:rsid w:val="00F069D2"/>
    <w:rsid w:val="00F11920"/>
    <w:rsid w:val="00F14BB2"/>
    <w:rsid w:val="00F17F21"/>
    <w:rsid w:val="00F21B2B"/>
    <w:rsid w:val="00F26772"/>
    <w:rsid w:val="00F26CBC"/>
    <w:rsid w:val="00F322B3"/>
    <w:rsid w:val="00F335DA"/>
    <w:rsid w:val="00F354D9"/>
    <w:rsid w:val="00F37B0F"/>
    <w:rsid w:val="00F40DD5"/>
    <w:rsid w:val="00F416F6"/>
    <w:rsid w:val="00F4256F"/>
    <w:rsid w:val="00F433B1"/>
    <w:rsid w:val="00F43B40"/>
    <w:rsid w:val="00F46C19"/>
    <w:rsid w:val="00F52B7F"/>
    <w:rsid w:val="00F63B33"/>
    <w:rsid w:val="00F64D17"/>
    <w:rsid w:val="00F71015"/>
    <w:rsid w:val="00F71589"/>
    <w:rsid w:val="00F71BB1"/>
    <w:rsid w:val="00F8734D"/>
    <w:rsid w:val="00F9178F"/>
    <w:rsid w:val="00F9288A"/>
    <w:rsid w:val="00F94711"/>
    <w:rsid w:val="00FB329E"/>
    <w:rsid w:val="00FB4274"/>
    <w:rsid w:val="00FC0A04"/>
    <w:rsid w:val="00FC1FED"/>
    <w:rsid w:val="00FC6D8B"/>
    <w:rsid w:val="00FD1021"/>
    <w:rsid w:val="00FD5986"/>
    <w:rsid w:val="00FD5CDA"/>
    <w:rsid w:val="00FE253D"/>
    <w:rsid w:val="00FE2E52"/>
    <w:rsid w:val="00FF2D56"/>
    <w:rsid w:val="00FF6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9E77B"/>
  <w15:chartTrackingRefBased/>
  <w15:docId w15:val="{60465525-9C2F-4296-BB0A-666D5DB4E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00E1C"/>
    <w:pPr>
      <w:ind w:left="720"/>
      <w:contextualSpacing/>
    </w:pPr>
    <w:rPr>
      <w:rFonts w:eastAsia="SimSun"/>
      <w:lang w:val="de-DE" w:eastAsia="en-US"/>
    </w:rPr>
  </w:style>
  <w:style w:type="character" w:customStyle="1" w:styleId="ListParagraphChar">
    <w:name w:val="List Paragraph Char"/>
    <w:basedOn w:val="DefaultParagraphFont"/>
    <w:link w:val="ListParagraph"/>
    <w:uiPriority w:val="34"/>
    <w:rsid w:val="00000E1C"/>
    <w:rPr>
      <w:rFonts w:eastAsia="SimSun"/>
      <w:lang w:val="de-DE" w:eastAsia="en-US"/>
    </w:rPr>
  </w:style>
  <w:style w:type="character" w:styleId="CommentReference">
    <w:name w:val="annotation reference"/>
    <w:basedOn w:val="DefaultParagraphFont"/>
    <w:uiPriority w:val="99"/>
    <w:semiHidden/>
    <w:unhideWhenUsed/>
    <w:rsid w:val="008635F9"/>
    <w:rPr>
      <w:sz w:val="16"/>
      <w:szCs w:val="16"/>
    </w:rPr>
  </w:style>
  <w:style w:type="paragraph" w:styleId="CommentText">
    <w:name w:val="annotation text"/>
    <w:basedOn w:val="Normal"/>
    <w:link w:val="CommentTextChar"/>
    <w:uiPriority w:val="99"/>
    <w:semiHidden/>
    <w:unhideWhenUsed/>
    <w:rsid w:val="008635F9"/>
    <w:pPr>
      <w:spacing w:line="240" w:lineRule="auto"/>
    </w:pPr>
    <w:rPr>
      <w:sz w:val="20"/>
      <w:szCs w:val="20"/>
    </w:rPr>
  </w:style>
  <w:style w:type="character" w:customStyle="1" w:styleId="CommentTextChar">
    <w:name w:val="Comment Text Char"/>
    <w:basedOn w:val="DefaultParagraphFont"/>
    <w:link w:val="CommentText"/>
    <w:uiPriority w:val="99"/>
    <w:semiHidden/>
    <w:rsid w:val="008635F9"/>
    <w:rPr>
      <w:sz w:val="20"/>
      <w:szCs w:val="20"/>
    </w:rPr>
  </w:style>
  <w:style w:type="paragraph" w:styleId="CommentSubject">
    <w:name w:val="annotation subject"/>
    <w:basedOn w:val="CommentText"/>
    <w:next w:val="CommentText"/>
    <w:link w:val="CommentSubjectChar"/>
    <w:uiPriority w:val="99"/>
    <w:semiHidden/>
    <w:unhideWhenUsed/>
    <w:rsid w:val="008635F9"/>
    <w:rPr>
      <w:b/>
      <w:bCs/>
    </w:rPr>
  </w:style>
  <w:style w:type="character" w:customStyle="1" w:styleId="CommentSubjectChar">
    <w:name w:val="Comment Subject Char"/>
    <w:basedOn w:val="CommentTextChar"/>
    <w:link w:val="CommentSubject"/>
    <w:uiPriority w:val="99"/>
    <w:semiHidden/>
    <w:rsid w:val="008635F9"/>
    <w:rPr>
      <w:b/>
      <w:bCs/>
      <w:sz w:val="20"/>
      <w:szCs w:val="20"/>
    </w:rPr>
  </w:style>
  <w:style w:type="paragraph" w:styleId="BalloonText">
    <w:name w:val="Balloon Text"/>
    <w:basedOn w:val="Normal"/>
    <w:link w:val="BalloonTextChar"/>
    <w:uiPriority w:val="99"/>
    <w:semiHidden/>
    <w:unhideWhenUsed/>
    <w:rsid w:val="008635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5F9"/>
    <w:rPr>
      <w:rFonts w:ascii="Segoe UI" w:hAnsi="Segoe UI" w:cs="Segoe UI"/>
      <w:sz w:val="18"/>
      <w:szCs w:val="18"/>
    </w:rPr>
  </w:style>
  <w:style w:type="paragraph" w:customStyle="1" w:styleId="EndNoteBibliographyTitle">
    <w:name w:val="EndNote Bibliography Title"/>
    <w:basedOn w:val="Normal"/>
    <w:link w:val="EndNoteBibliographyTitleChar"/>
    <w:rsid w:val="000623F2"/>
    <w:pPr>
      <w:spacing w:after="0"/>
      <w:jc w:val="center"/>
    </w:pPr>
    <w:rPr>
      <w:rFonts w:ascii="Calibri" w:hAnsi="Calibri" w:cs="Calibri"/>
      <w:noProof/>
    </w:rPr>
  </w:style>
  <w:style w:type="character" w:customStyle="1" w:styleId="EndNoteBibliographyTitleChar">
    <w:name w:val="EndNote Bibliography Title Char"/>
    <w:basedOn w:val="ListParagraphChar"/>
    <w:link w:val="EndNoteBibliographyTitle"/>
    <w:rsid w:val="000623F2"/>
    <w:rPr>
      <w:rFonts w:ascii="Calibri" w:eastAsia="SimSun" w:hAnsi="Calibri" w:cs="Calibri"/>
      <w:noProof/>
      <w:lang w:val="de-DE" w:eastAsia="en-US"/>
    </w:rPr>
  </w:style>
  <w:style w:type="paragraph" w:customStyle="1" w:styleId="EndNoteBibliography">
    <w:name w:val="EndNote Bibliography"/>
    <w:basedOn w:val="Normal"/>
    <w:link w:val="EndNoteBibliographyChar"/>
    <w:rsid w:val="000623F2"/>
    <w:pPr>
      <w:spacing w:line="240" w:lineRule="auto"/>
      <w:jc w:val="both"/>
    </w:pPr>
    <w:rPr>
      <w:rFonts w:ascii="Calibri" w:hAnsi="Calibri" w:cs="Calibri"/>
      <w:noProof/>
    </w:rPr>
  </w:style>
  <w:style w:type="character" w:customStyle="1" w:styleId="EndNoteBibliographyChar">
    <w:name w:val="EndNote Bibliography Char"/>
    <w:basedOn w:val="ListParagraphChar"/>
    <w:link w:val="EndNoteBibliography"/>
    <w:rsid w:val="000623F2"/>
    <w:rPr>
      <w:rFonts w:ascii="Calibri" w:eastAsia="SimSun" w:hAnsi="Calibri" w:cs="Calibri"/>
      <w:noProof/>
      <w:lang w:val="de-DE" w:eastAsia="en-US"/>
    </w:rPr>
  </w:style>
  <w:style w:type="character" w:styleId="Hyperlink">
    <w:name w:val="Hyperlink"/>
    <w:basedOn w:val="DefaultParagraphFont"/>
    <w:uiPriority w:val="99"/>
    <w:unhideWhenUsed/>
    <w:rsid w:val="000623F2"/>
    <w:rPr>
      <w:color w:val="0563C1" w:themeColor="hyperlink"/>
      <w:u w:val="single"/>
    </w:rPr>
  </w:style>
  <w:style w:type="paragraph" w:customStyle="1" w:styleId="xmsonormal">
    <w:name w:val="x_msonormal"/>
    <w:basedOn w:val="Normal"/>
    <w:rsid w:val="00F416F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87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066"/>
  </w:style>
  <w:style w:type="paragraph" w:styleId="Footer">
    <w:name w:val="footer"/>
    <w:basedOn w:val="Normal"/>
    <w:link w:val="FooterChar"/>
    <w:uiPriority w:val="99"/>
    <w:unhideWhenUsed/>
    <w:rsid w:val="00787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066"/>
  </w:style>
  <w:style w:type="paragraph" w:styleId="Revision">
    <w:name w:val="Revision"/>
    <w:hidden/>
    <w:uiPriority w:val="99"/>
    <w:semiHidden/>
    <w:rsid w:val="006A08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fang@ceramics.tu-darmstadt.de" TargetMode="External"/><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4.wm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6</Pages>
  <Words>2152</Words>
  <Characters>12272</Characters>
  <Application>Microsoft Office Word</Application>
  <DocSecurity>0</DocSecurity>
  <Lines>102</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Xufei Fang</dc:creator>
  <cp:keywords/>
  <dc:description/>
  <cp:lastModifiedBy>Xufei Fang</cp:lastModifiedBy>
  <cp:revision>113</cp:revision>
  <dcterms:created xsi:type="dcterms:W3CDTF">2021-06-08T14:42:00Z</dcterms:created>
  <dcterms:modified xsi:type="dcterms:W3CDTF">2021-06-22T23:36:00Z</dcterms:modified>
</cp:coreProperties>
</file>