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A31A0" w14:textId="77777777" w:rsidR="00143DEB" w:rsidRPr="000A2611" w:rsidRDefault="00143DEB" w:rsidP="00143DEB">
      <w:pPr>
        <w:keepNext/>
        <w:keepLines/>
        <w:spacing w:before="120" w:after="120" w:line="450" w:lineRule="atLeast"/>
        <w:outlineLvl w:val="0"/>
        <w:rPr>
          <w:rFonts w:ascii="Helvetica" w:eastAsiaTheme="majorEastAsia" w:hAnsi="Helvetica" w:cstheme="majorBidi"/>
          <w:b/>
          <w:bCs/>
          <w:sz w:val="48"/>
          <w:szCs w:val="48"/>
        </w:rPr>
      </w:pPr>
      <w:r>
        <w:rPr>
          <w:rFonts w:ascii="Helvetica" w:eastAsiaTheme="majorEastAsia" w:hAnsi="Helvetica" w:cstheme="majorBidi"/>
          <w:b/>
          <w:bCs/>
          <w:sz w:val="48"/>
          <w:szCs w:val="48"/>
        </w:rPr>
        <w:t>O</w:t>
      </w:r>
      <w:r w:rsidRPr="000A2611">
        <w:rPr>
          <w:rFonts w:ascii="Helvetica" w:eastAsiaTheme="majorEastAsia" w:hAnsi="Helvetica" w:cstheme="majorBidi"/>
          <w:b/>
          <w:bCs/>
          <w:sz w:val="48"/>
          <w:szCs w:val="48"/>
        </w:rPr>
        <w:t xml:space="preserve">ptimization of </w:t>
      </w:r>
      <w:r>
        <w:rPr>
          <w:rFonts w:ascii="Helvetica" w:eastAsiaTheme="majorEastAsia" w:hAnsi="Helvetica" w:cstheme="majorBidi"/>
          <w:b/>
          <w:bCs/>
          <w:sz w:val="48"/>
          <w:szCs w:val="48"/>
        </w:rPr>
        <w:t>compound-specific c</w:t>
      </w:r>
      <w:r w:rsidRPr="000A2611">
        <w:rPr>
          <w:rFonts w:ascii="Helvetica" w:eastAsiaTheme="majorEastAsia" w:hAnsi="Helvetica" w:cstheme="majorBidi"/>
          <w:b/>
          <w:bCs/>
          <w:sz w:val="48"/>
          <w:szCs w:val="48"/>
        </w:rPr>
        <w:t>hlor</w:t>
      </w:r>
      <w:r>
        <w:rPr>
          <w:rFonts w:ascii="Helvetica" w:eastAsiaTheme="majorEastAsia" w:hAnsi="Helvetica" w:cstheme="majorBidi"/>
          <w:b/>
          <w:bCs/>
          <w:sz w:val="48"/>
          <w:szCs w:val="48"/>
        </w:rPr>
        <w:t xml:space="preserve">ine stable isotope analysis of chloroform using </w:t>
      </w:r>
      <w:r w:rsidRPr="009039BB">
        <w:rPr>
          <w:rFonts w:ascii="Helvetica" w:eastAsiaTheme="majorEastAsia" w:hAnsi="Helvetica" w:cstheme="majorBidi"/>
          <w:b/>
          <w:bCs/>
          <w:sz w:val="48"/>
          <w:szCs w:val="48"/>
        </w:rPr>
        <w:t>Taguchi design of experiments</w:t>
      </w:r>
    </w:p>
    <w:p w14:paraId="370CFECC" w14:textId="2D3D4DC3" w:rsidR="00AC3814" w:rsidRPr="00143DEB" w:rsidRDefault="00AC3814" w:rsidP="00AC3814">
      <w:pPr>
        <w:spacing w:before="120" w:after="120" w:line="450" w:lineRule="atLeast"/>
        <w:rPr>
          <w:rFonts w:ascii="Helvetica" w:hAnsi="Helvetica" w:cstheme="minorHAnsi"/>
          <w:sz w:val="24"/>
          <w:szCs w:val="24"/>
          <w:vertAlign w:val="superscript"/>
          <w:lang w:val="de-DE"/>
        </w:rPr>
      </w:pPr>
      <w:r w:rsidRPr="00143DEB">
        <w:rPr>
          <w:rFonts w:ascii="Helvetica" w:hAnsi="Helvetica" w:cstheme="minorHAnsi"/>
          <w:sz w:val="24"/>
          <w:szCs w:val="24"/>
          <w:lang w:val="de-DE"/>
        </w:rPr>
        <w:t>Berhane Abrha Asfaw</w:t>
      </w:r>
      <w:r w:rsidRPr="00143DEB">
        <w:rPr>
          <w:rFonts w:ascii="Helvetica" w:hAnsi="Helvetica" w:cstheme="minorHAnsi"/>
          <w:sz w:val="24"/>
          <w:szCs w:val="24"/>
          <w:vertAlign w:val="superscript"/>
          <w:lang w:val="de-DE"/>
        </w:rPr>
        <w:t>1</w:t>
      </w:r>
      <w:r w:rsidR="00B804A2">
        <w:rPr>
          <w:rFonts w:ascii="Helvetica" w:hAnsi="Helvetica" w:cstheme="minorHAnsi"/>
          <w:sz w:val="24"/>
          <w:szCs w:val="24"/>
          <w:vertAlign w:val="superscript"/>
          <w:lang w:val="de-DE"/>
        </w:rPr>
        <w:t>*</w:t>
      </w:r>
      <w:r w:rsidRPr="00143DEB">
        <w:rPr>
          <w:rFonts w:ascii="Helvetica" w:hAnsi="Helvetica" w:cstheme="minorHAnsi"/>
          <w:sz w:val="24"/>
          <w:szCs w:val="24"/>
          <w:lang w:val="de-DE"/>
        </w:rPr>
        <w:t xml:space="preserve"> , Kaori Sakaguchi-Söder</w:t>
      </w:r>
      <w:r w:rsidRPr="00143DEB">
        <w:rPr>
          <w:rFonts w:ascii="Helvetica" w:hAnsi="Helvetica" w:cstheme="minorHAnsi"/>
          <w:sz w:val="24"/>
          <w:szCs w:val="24"/>
          <w:vertAlign w:val="superscript"/>
          <w:lang w:val="de-DE"/>
        </w:rPr>
        <w:t>1,2</w:t>
      </w:r>
      <w:r w:rsidRPr="00143DEB">
        <w:rPr>
          <w:rFonts w:ascii="Helvetica" w:hAnsi="Helvetica" w:cstheme="minorHAnsi"/>
          <w:sz w:val="24"/>
          <w:szCs w:val="24"/>
          <w:lang w:val="de-DE"/>
        </w:rPr>
        <w:t>, Anat Bernstein</w:t>
      </w:r>
      <w:r w:rsidRPr="00143DEB">
        <w:rPr>
          <w:rFonts w:ascii="Helvetica" w:hAnsi="Helvetica" w:cstheme="minorHAnsi"/>
          <w:sz w:val="24"/>
          <w:szCs w:val="24"/>
          <w:vertAlign w:val="superscript"/>
          <w:lang w:val="de-DE"/>
        </w:rPr>
        <w:t>3</w:t>
      </w:r>
      <w:r w:rsidRPr="00143DEB">
        <w:rPr>
          <w:rFonts w:ascii="Helvetica" w:hAnsi="Helvetica" w:cstheme="minorHAnsi"/>
          <w:sz w:val="24"/>
          <w:szCs w:val="24"/>
          <w:lang w:val="de-DE"/>
        </w:rPr>
        <w:t>, Hagar Siebner</w:t>
      </w:r>
      <w:r w:rsidRPr="00143DEB">
        <w:rPr>
          <w:rFonts w:ascii="Helvetica" w:hAnsi="Helvetica" w:cstheme="minorHAnsi"/>
          <w:sz w:val="24"/>
          <w:szCs w:val="24"/>
          <w:vertAlign w:val="superscript"/>
          <w:lang w:val="de-DE"/>
        </w:rPr>
        <w:t>3</w:t>
      </w:r>
      <w:r w:rsidRPr="00143DEB">
        <w:rPr>
          <w:rFonts w:ascii="Helvetica" w:hAnsi="Helvetica" w:cstheme="minorHAnsi"/>
          <w:sz w:val="24"/>
          <w:szCs w:val="24"/>
          <w:lang w:val="de-DE"/>
        </w:rPr>
        <w:t>, Christoph Schüth</w:t>
      </w:r>
      <w:r w:rsidRPr="00143DEB">
        <w:rPr>
          <w:rFonts w:ascii="Helvetica" w:hAnsi="Helvetica" w:cstheme="minorHAnsi"/>
          <w:sz w:val="24"/>
          <w:szCs w:val="24"/>
          <w:vertAlign w:val="superscript"/>
          <w:lang w:val="de-DE"/>
        </w:rPr>
        <w:t>1</w:t>
      </w:r>
    </w:p>
    <w:p w14:paraId="3B421F55" w14:textId="77777777" w:rsidR="008D60DA" w:rsidRPr="00BB6444" w:rsidRDefault="008D60DA" w:rsidP="008D60DA">
      <w:pPr>
        <w:spacing w:before="180" w:after="180" w:line="240" w:lineRule="auto"/>
        <w:ind w:left="198" w:hanging="198"/>
        <w:rPr>
          <w:rFonts w:ascii="Helvetica" w:hAnsi="Helvetica" w:cstheme="minorHAnsi"/>
          <w:sz w:val="21"/>
          <w:szCs w:val="21"/>
          <w:lang w:val="de-DE"/>
        </w:rPr>
      </w:pPr>
      <w:r w:rsidRPr="00BB6444">
        <w:rPr>
          <w:rFonts w:ascii="Helvetica" w:hAnsi="Helvetica" w:cstheme="minorHAnsi"/>
          <w:sz w:val="21"/>
          <w:szCs w:val="21"/>
          <w:vertAlign w:val="superscript"/>
          <w:lang w:val="de-DE"/>
        </w:rPr>
        <w:t xml:space="preserve">1 </w:t>
      </w:r>
      <w:r w:rsidRPr="00BB6444">
        <w:rPr>
          <w:rFonts w:ascii="Helvetica" w:hAnsi="Helvetica" w:cstheme="minorHAnsi"/>
          <w:sz w:val="21"/>
          <w:szCs w:val="21"/>
          <w:lang w:val="de-DE"/>
        </w:rPr>
        <w:t xml:space="preserve">Institute of Applied Geosciences, Technische Universität Darmstadt, </w:t>
      </w:r>
      <w:r w:rsidRPr="00524F9A">
        <w:rPr>
          <w:rFonts w:ascii="Helvetica" w:hAnsi="Helvetica" w:cstheme="minorHAnsi"/>
          <w:sz w:val="21"/>
          <w:szCs w:val="21"/>
          <w:lang w:val="de-DE"/>
        </w:rPr>
        <w:t>Schnittspahn</w:t>
      </w:r>
      <w:r>
        <w:rPr>
          <w:rFonts w:ascii="Helvetica" w:hAnsi="Helvetica" w:cstheme="minorHAnsi"/>
          <w:sz w:val="21"/>
          <w:szCs w:val="21"/>
          <w:lang w:val="de-DE"/>
        </w:rPr>
        <w:t xml:space="preserve"> </w:t>
      </w:r>
      <w:r w:rsidRPr="00524F9A">
        <w:rPr>
          <w:rFonts w:ascii="Helvetica" w:hAnsi="Helvetica" w:cstheme="minorHAnsi"/>
          <w:sz w:val="21"/>
          <w:szCs w:val="21"/>
          <w:lang w:val="de-DE"/>
        </w:rPr>
        <w:t>Straße 9</w:t>
      </w:r>
      <w:r>
        <w:rPr>
          <w:rFonts w:ascii="Helvetica" w:hAnsi="Helvetica" w:cstheme="minorHAnsi"/>
          <w:sz w:val="21"/>
          <w:szCs w:val="21"/>
          <w:lang w:val="de-DE"/>
        </w:rPr>
        <w:t xml:space="preserve">, </w:t>
      </w:r>
      <w:r w:rsidRPr="00524F9A">
        <w:rPr>
          <w:rFonts w:ascii="Helvetica" w:hAnsi="Helvetica" w:cstheme="minorHAnsi"/>
          <w:sz w:val="21"/>
          <w:szCs w:val="21"/>
          <w:lang w:val="de-DE"/>
        </w:rPr>
        <w:t>64287 Darmstadt, Germany</w:t>
      </w:r>
    </w:p>
    <w:p w14:paraId="72B8D418" w14:textId="313F99DF" w:rsidR="008D60DA" w:rsidRPr="00BB6444" w:rsidRDefault="008D60DA" w:rsidP="008D60DA">
      <w:pPr>
        <w:spacing w:before="180" w:after="180" w:line="240" w:lineRule="auto"/>
        <w:ind w:left="198" w:hanging="198"/>
        <w:rPr>
          <w:rFonts w:ascii="Helvetica" w:hAnsi="Helvetica" w:cstheme="minorHAnsi"/>
          <w:sz w:val="21"/>
          <w:szCs w:val="21"/>
          <w:lang w:val="de-DE"/>
        </w:rPr>
      </w:pPr>
      <w:r w:rsidRPr="00BB6444">
        <w:rPr>
          <w:rFonts w:ascii="Helvetica" w:hAnsi="Helvetica" w:cstheme="minorHAnsi"/>
          <w:sz w:val="21"/>
          <w:szCs w:val="21"/>
          <w:vertAlign w:val="superscript"/>
          <w:lang w:val="de-DE"/>
        </w:rPr>
        <w:t xml:space="preserve">2 </w:t>
      </w:r>
      <w:r w:rsidRPr="00BB6444">
        <w:rPr>
          <w:rFonts w:ascii="Helvetica" w:hAnsi="Helvetica" w:cstheme="minorHAnsi"/>
          <w:sz w:val="21"/>
          <w:szCs w:val="21"/>
          <w:lang w:val="de-DE"/>
        </w:rPr>
        <w:t>Institut IWAR, Technische Universität Darmstadt,</w:t>
      </w:r>
      <w:r>
        <w:rPr>
          <w:rFonts w:ascii="Helvetica" w:hAnsi="Helvetica" w:cstheme="minorHAnsi"/>
          <w:sz w:val="21"/>
          <w:szCs w:val="21"/>
          <w:lang w:val="de-DE"/>
        </w:rPr>
        <w:t xml:space="preserve"> </w:t>
      </w:r>
      <w:r w:rsidRPr="00524F9A">
        <w:rPr>
          <w:rFonts w:ascii="Helvetica" w:hAnsi="Helvetica" w:cstheme="minorHAnsi"/>
          <w:sz w:val="21"/>
          <w:szCs w:val="21"/>
          <w:lang w:val="de-DE"/>
        </w:rPr>
        <w:t>Franziska-Braun</w:t>
      </w:r>
      <w:r>
        <w:rPr>
          <w:rFonts w:ascii="Helvetica" w:hAnsi="Helvetica" w:cstheme="minorHAnsi"/>
          <w:sz w:val="21"/>
          <w:szCs w:val="21"/>
          <w:lang w:val="de-DE"/>
        </w:rPr>
        <w:t xml:space="preserve"> </w:t>
      </w:r>
      <w:r w:rsidRPr="00524F9A">
        <w:rPr>
          <w:rFonts w:ascii="Helvetica" w:hAnsi="Helvetica" w:cstheme="minorHAnsi"/>
          <w:sz w:val="21"/>
          <w:szCs w:val="21"/>
          <w:lang w:val="de-DE"/>
        </w:rPr>
        <w:t>Straße 7</w:t>
      </w:r>
      <w:r>
        <w:rPr>
          <w:rFonts w:ascii="Helvetica" w:hAnsi="Helvetica" w:cstheme="minorHAnsi"/>
          <w:sz w:val="21"/>
          <w:szCs w:val="21"/>
          <w:lang w:val="de-DE"/>
        </w:rPr>
        <w:t>,</w:t>
      </w:r>
      <w:r w:rsidRPr="00524F9A">
        <w:rPr>
          <w:lang w:val="de-DE"/>
        </w:rPr>
        <w:t xml:space="preserve"> </w:t>
      </w:r>
      <w:r w:rsidRPr="00524F9A">
        <w:rPr>
          <w:rFonts w:ascii="Helvetica" w:hAnsi="Helvetica" w:cstheme="minorHAnsi"/>
          <w:sz w:val="21"/>
          <w:szCs w:val="21"/>
          <w:lang w:val="de-DE"/>
        </w:rPr>
        <w:t>64287 Darmstadt</w:t>
      </w:r>
      <w:r>
        <w:rPr>
          <w:rFonts w:ascii="Helvetica" w:hAnsi="Helvetica" w:cstheme="minorHAnsi"/>
          <w:sz w:val="21"/>
          <w:szCs w:val="21"/>
          <w:lang w:val="de-DE"/>
        </w:rPr>
        <w:t>, Germany</w:t>
      </w:r>
    </w:p>
    <w:p w14:paraId="37ADA337" w14:textId="77777777" w:rsidR="008D60DA" w:rsidRPr="00BB6444" w:rsidRDefault="008D60DA" w:rsidP="008D60DA">
      <w:pPr>
        <w:spacing w:before="180" w:after="180" w:line="240" w:lineRule="auto"/>
        <w:ind w:left="198" w:hanging="198"/>
        <w:rPr>
          <w:rFonts w:ascii="Helvetica" w:hAnsi="Helvetica" w:cstheme="minorHAnsi"/>
          <w:sz w:val="21"/>
          <w:szCs w:val="21"/>
        </w:rPr>
      </w:pPr>
      <w:r w:rsidRPr="00BB6444">
        <w:rPr>
          <w:rFonts w:ascii="Helvetica" w:hAnsi="Helvetica" w:cstheme="minorHAnsi"/>
          <w:sz w:val="21"/>
          <w:szCs w:val="21"/>
          <w:vertAlign w:val="superscript"/>
        </w:rPr>
        <w:t xml:space="preserve">3 </w:t>
      </w:r>
      <w:r w:rsidRPr="00BB6444">
        <w:rPr>
          <w:rFonts w:ascii="Helvetica" w:hAnsi="Helvetica" w:cstheme="minorHAnsi"/>
          <w:sz w:val="21"/>
          <w:szCs w:val="21"/>
        </w:rPr>
        <w:t xml:space="preserve">Department of Environmental </w:t>
      </w:r>
      <w:r>
        <w:rPr>
          <w:rFonts w:ascii="Helvetica" w:hAnsi="Helvetica" w:cstheme="minorHAnsi"/>
          <w:sz w:val="21"/>
          <w:szCs w:val="21"/>
        </w:rPr>
        <w:t>Hydrology and Microbiology</w:t>
      </w:r>
      <w:r w:rsidRPr="00BB6444">
        <w:rPr>
          <w:rFonts w:ascii="Helvetica" w:hAnsi="Helvetica" w:cstheme="minorHAnsi"/>
          <w:sz w:val="21"/>
          <w:szCs w:val="21"/>
        </w:rPr>
        <w:t>, The Zuckerberg Ins</w:t>
      </w:r>
      <w:r>
        <w:rPr>
          <w:rFonts w:ascii="Helvetica" w:hAnsi="Helvetica" w:cstheme="minorHAnsi"/>
          <w:sz w:val="21"/>
          <w:szCs w:val="21"/>
        </w:rPr>
        <w:t>titute for Water Research</w:t>
      </w:r>
      <w:r w:rsidRPr="00BB6444">
        <w:rPr>
          <w:rFonts w:ascii="Helvetica" w:hAnsi="Helvetica" w:cstheme="minorHAnsi"/>
          <w:sz w:val="21"/>
          <w:szCs w:val="21"/>
        </w:rPr>
        <w:t>, Ben-Gurion University of the Neg</w:t>
      </w:r>
      <w:r>
        <w:rPr>
          <w:rFonts w:ascii="Helvetica" w:hAnsi="Helvetica" w:cstheme="minorHAnsi"/>
          <w:sz w:val="21"/>
          <w:szCs w:val="21"/>
        </w:rPr>
        <w:t>ev,</w:t>
      </w:r>
      <w:r w:rsidRPr="00627F76">
        <w:t xml:space="preserve"> </w:t>
      </w:r>
      <w:proofErr w:type="spellStart"/>
      <w:r>
        <w:rPr>
          <w:rFonts w:ascii="Helvetica" w:hAnsi="Helvetica" w:cstheme="minorHAnsi"/>
          <w:sz w:val="21"/>
          <w:szCs w:val="21"/>
        </w:rPr>
        <w:t>Sde</w:t>
      </w:r>
      <w:proofErr w:type="spellEnd"/>
      <w:r>
        <w:rPr>
          <w:rFonts w:ascii="Helvetica" w:hAnsi="Helvetica" w:cstheme="minorHAnsi"/>
          <w:sz w:val="21"/>
          <w:szCs w:val="21"/>
        </w:rPr>
        <w:t xml:space="preserve"> </w:t>
      </w:r>
      <w:proofErr w:type="spellStart"/>
      <w:r w:rsidRPr="00627F76">
        <w:rPr>
          <w:rFonts w:ascii="Helvetica" w:hAnsi="Helvetica" w:cstheme="minorHAnsi"/>
          <w:sz w:val="21"/>
          <w:szCs w:val="21"/>
        </w:rPr>
        <w:t>Bo</w:t>
      </w:r>
      <w:r>
        <w:rPr>
          <w:rFonts w:ascii="Helvetica" w:hAnsi="Helvetica" w:cstheme="minorHAnsi"/>
          <w:sz w:val="21"/>
          <w:szCs w:val="21"/>
        </w:rPr>
        <w:t>k</w:t>
      </w:r>
      <w:r w:rsidRPr="00627F76">
        <w:rPr>
          <w:rFonts w:ascii="Helvetica" w:hAnsi="Helvetica" w:cstheme="minorHAnsi"/>
          <w:sz w:val="21"/>
          <w:szCs w:val="21"/>
        </w:rPr>
        <w:t>er</w:t>
      </w:r>
      <w:proofErr w:type="spellEnd"/>
      <w:r w:rsidRPr="00627F76">
        <w:rPr>
          <w:rFonts w:ascii="Helvetica" w:hAnsi="Helvetica" w:cstheme="minorHAnsi"/>
          <w:sz w:val="21"/>
          <w:szCs w:val="21"/>
        </w:rPr>
        <w:t xml:space="preserve"> Campus, 84990 Beer-</w:t>
      </w:r>
      <w:proofErr w:type="spellStart"/>
      <w:r w:rsidRPr="00627F76">
        <w:rPr>
          <w:rFonts w:ascii="Helvetica" w:hAnsi="Helvetica" w:cstheme="minorHAnsi"/>
          <w:sz w:val="21"/>
          <w:szCs w:val="21"/>
        </w:rPr>
        <w:t>Sheva</w:t>
      </w:r>
      <w:proofErr w:type="spellEnd"/>
      <w:r w:rsidRPr="00627F76">
        <w:rPr>
          <w:rFonts w:ascii="Helvetica" w:hAnsi="Helvetica" w:cstheme="minorHAnsi"/>
          <w:sz w:val="21"/>
          <w:szCs w:val="21"/>
        </w:rPr>
        <w:t>, Israel</w:t>
      </w:r>
      <w:r>
        <w:rPr>
          <w:rFonts w:ascii="Helvetica" w:hAnsi="Helvetica" w:cstheme="minorHAnsi"/>
          <w:sz w:val="21"/>
          <w:szCs w:val="21"/>
        </w:rPr>
        <w:t xml:space="preserve"> </w:t>
      </w:r>
    </w:p>
    <w:p w14:paraId="3261CEFD" w14:textId="77777777" w:rsidR="003345BF" w:rsidRDefault="003345BF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trike/>
          <w:sz w:val="24"/>
          <w:szCs w:val="24"/>
          <w:lang w:bidi="he-IL"/>
        </w:rPr>
      </w:pPr>
    </w:p>
    <w:p w14:paraId="3FA37858" w14:textId="77777777" w:rsidR="00805E59" w:rsidRDefault="00805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trike/>
          <w:sz w:val="24"/>
          <w:szCs w:val="24"/>
          <w:lang w:bidi="he-IL"/>
        </w:rPr>
      </w:pPr>
    </w:p>
    <w:p w14:paraId="04866287" w14:textId="77777777" w:rsidR="00B804A2" w:rsidRDefault="00B804A2" w:rsidP="00B804A2">
      <w:pPr>
        <w:spacing w:after="0" w:line="360" w:lineRule="auto"/>
        <w:ind w:left="311" w:hanging="198"/>
        <w:rPr>
          <w:rFonts w:ascii="Helvetica" w:hAnsi="Helvetica" w:cstheme="minorHAnsi"/>
          <w:sz w:val="20"/>
          <w:szCs w:val="20"/>
        </w:rPr>
      </w:pPr>
    </w:p>
    <w:p w14:paraId="327E7B2F" w14:textId="0FEB7ED6" w:rsidR="00B804A2" w:rsidRDefault="00B804A2" w:rsidP="00B804A2">
      <w:pPr>
        <w:spacing w:after="0" w:line="360" w:lineRule="auto"/>
        <w:ind w:left="311" w:hanging="198"/>
        <w:rPr>
          <w:rFonts w:ascii="Helvetica" w:hAnsi="Helvetica" w:cstheme="minorHAnsi"/>
          <w:sz w:val="24"/>
          <w:szCs w:val="24"/>
        </w:rPr>
      </w:pPr>
      <w:r w:rsidRPr="00CB2849">
        <w:rPr>
          <w:rFonts w:ascii="Helvetica" w:hAnsi="Helvetica" w:cstheme="minorHAnsi"/>
          <w:sz w:val="24"/>
          <w:szCs w:val="24"/>
        </w:rPr>
        <w:t xml:space="preserve">*Correspondence to: Berhane </w:t>
      </w:r>
      <w:proofErr w:type="spellStart"/>
      <w:r w:rsidRPr="00CB2849">
        <w:rPr>
          <w:rFonts w:ascii="Helvetica" w:hAnsi="Helvetica" w:cstheme="minorHAnsi"/>
          <w:sz w:val="24"/>
          <w:szCs w:val="24"/>
        </w:rPr>
        <w:t>Abrha</w:t>
      </w:r>
      <w:proofErr w:type="spellEnd"/>
      <w:r w:rsidRPr="00CB2849">
        <w:rPr>
          <w:rFonts w:ascii="Helvetica" w:hAnsi="Helvetica" w:cstheme="minorHAnsi"/>
          <w:sz w:val="24"/>
          <w:szCs w:val="24"/>
        </w:rPr>
        <w:t>,</w:t>
      </w:r>
      <w:r>
        <w:rPr>
          <w:rFonts w:ascii="Helvetica" w:hAnsi="Helvetica" w:cstheme="minorHAnsi"/>
          <w:sz w:val="24"/>
          <w:szCs w:val="24"/>
        </w:rPr>
        <w:t xml:space="preserve"> </w:t>
      </w:r>
      <w:r w:rsidRPr="00CB2849">
        <w:rPr>
          <w:rFonts w:ascii="Helvetica" w:hAnsi="Helvetica" w:cstheme="minorHAnsi"/>
          <w:sz w:val="24"/>
          <w:szCs w:val="24"/>
        </w:rPr>
        <w:t>I</w:t>
      </w:r>
      <w:r w:rsidR="008A60FF">
        <w:rPr>
          <w:rFonts w:ascii="Helvetica" w:hAnsi="Helvetica" w:cstheme="minorHAnsi"/>
          <w:sz w:val="24"/>
          <w:szCs w:val="24"/>
        </w:rPr>
        <w:t xml:space="preserve">nstitute of Applied </w:t>
      </w:r>
      <w:proofErr w:type="spellStart"/>
      <w:r w:rsidR="008A60FF">
        <w:rPr>
          <w:rFonts w:ascii="Helvetica" w:hAnsi="Helvetica" w:cstheme="minorHAnsi"/>
          <w:sz w:val="24"/>
          <w:szCs w:val="24"/>
        </w:rPr>
        <w:t>Geosciences</w:t>
      </w:r>
      <w:proofErr w:type="gramStart"/>
      <w:r w:rsidRPr="00CB2849">
        <w:rPr>
          <w:rFonts w:ascii="Helvetica" w:hAnsi="Helvetica" w:cstheme="minorHAnsi"/>
          <w:sz w:val="24"/>
          <w:szCs w:val="24"/>
        </w:rPr>
        <w:t>,Technische</w:t>
      </w:r>
      <w:proofErr w:type="spellEnd"/>
      <w:proofErr w:type="gramEnd"/>
      <w:r w:rsidRPr="00CB2849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Pr="00CB2849">
        <w:rPr>
          <w:rFonts w:ascii="Helvetica" w:hAnsi="Helvetica" w:cstheme="minorHAnsi"/>
          <w:sz w:val="24"/>
          <w:szCs w:val="24"/>
        </w:rPr>
        <w:t>Universität</w:t>
      </w:r>
      <w:proofErr w:type="spellEnd"/>
      <w:r w:rsidRPr="00CB2849">
        <w:rPr>
          <w:rFonts w:ascii="Helvetica" w:hAnsi="Helvetica" w:cstheme="minorHAnsi"/>
          <w:sz w:val="24"/>
          <w:szCs w:val="24"/>
        </w:rPr>
        <w:t xml:space="preserve"> Darmstadt, </w:t>
      </w:r>
      <w:proofErr w:type="spellStart"/>
      <w:r w:rsidRPr="00CB2849">
        <w:rPr>
          <w:rFonts w:ascii="Helvetica" w:hAnsi="Helvetica" w:cstheme="minorHAnsi"/>
          <w:sz w:val="24"/>
          <w:szCs w:val="24"/>
        </w:rPr>
        <w:t>Schnittspahn</w:t>
      </w:r>
      <w:proofErr w:type="spellEnd"/>
      <w:r w:rsidRPr="00CB2849">
        <w:rPr>
          <w:rFonts w:ascii="Helvetica" w:hAnsi="Helvetica" w:cstheme="minorHAnsi"/>
          <w:sz w:val="24"/>
          <w:szCs w:val="24"/>
        </w:rPr>
        <w:t xml:space="preserve"> </w:t>
      </w:r>
      <w:proofErr w:type="spellStart"/>
      <w:r w:rsidRPr="00CB2849">
        <w:rPr>
          <w:rFonts w:ascii="Helvetica" w:hAnsi="Helvetica" w:cstheme="minorHAnsi"/>
          <w:sz w:val="24"/>
          <w:szCs w:val="24"/>
        </w:rPr>
        <w:t>Straße</w:t>
      </w:r>
      <w:proofErr w:type="spellEnd"/>
      <w:r w:rsidRPr="00CB2849">
        <w:rPr>
          <w:rFonts w:ascii="Helvetica" w:hAnsi="Helvetica" w:cstheme="minorHAnsi"/>
          <w:sz w:val="24"/>
          <w:szCs w:val="24"/>
        </w:rPr>
        <w:t xml:space="preserve"> 9, 64287 Darmstadt, Germany</w:t>
      </w:r>
      <w:r>
        <w:rPr>
          <w:rFonts w:ascii="Helvetica" w:hAnsi="Helvetica" w:cstheme="minorHAnsi"/>
          <w:sz w:val="24"/>
          <w:szCs w:val="24"/>
        </w:rPr>
        <w:t>.</w:t>
      </w:r>
    </w:p>
    <w:p w14:paraId="39487F02" w14:textId="77777777" w:rsidR="00B804A2" w:rsidRPr="00CB2849" w:rsidRDefault="00B804A2" w:rsidP="00B804A2">
      <w:pPr>
        <w:spacing w:after="0" w:line="360" w:lineRule="auto"/>
        <w:ind w:left="311" w:hanging="198"/>
        <w:rPr>
          <w:rFonts w:ascii="Helvetica" w:hAnsi="Helvetica" w:cstheme="minorHAnsi"/>
          <w:sz w:val="24"/>
          <w:szCs w:val="24"/>
        </w:rPr>
      </w:pPr>
      <w:r>
        <w:rPr>
          <w:rFonts w:ascii="Helvetica" w:hAnsi="Helvetica" w:cstheme="minorHAnsi"/>
          <w:sz w:val="24"/>
          <w:szCs w:val="24"/>
        </w:rPr>
        <w:t xml:space="preserve">E-mail: </w:t>
      </w:r>
      <w:r w:rsidRPr="00C76E8E">
        <w:rPr>
          <w:rFonts w:ascii="Helvetica" w:hAnsi="Helvetica" w:cstheme="minorHAnsi"/>
          <w:sz w:val="24"/>
          <w:szCs w:val="24"/>
        </w:rPr>
        <w:t>berhane@geo.tu-darmstadt.de</w:t>
      </w:r>
    </w:p>
    <w:p w14:paraId="6D4E8C2F" w14:textId="77777777" w:rsidR="00AC3814" w:rsidRDefault="00AC3814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trike/>
          <w:sz w:val="24"/>
          <w:szCs w:val="24"/>
          <w:lang w:bidi="he-IL"/>
        </w:rPr>
      </w:pPr>
    </w:p>
    <w:p w14:paraId="7964E3D4" w14:textId="77777777" w:rsidR="00AC3814" w:rsidRDefault="00AC3814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trike/>
          <w:sz w:val="24"/>
          <w:szCs w:val="24"/>
          <w:lang w:bidi="he-IL"/>
        </w:rPr>
      </w:pPr>
      <w:bookmarkStart w:id="0" w:name="_GoBack"/>
      <w:bookmarkEnd w:id="0"/>
    </w:p>
    <w:p w14:paraId="2E85267D" w14:textId="77777777" w:rsidR="00AC3814" w:rsidRDefault="00AC3814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trike/>
          <w:sz w:val="24"/>
          <w:szCs w:val="24"/>
          <w:lang w:bidi="he-IL"/>
        </w:rPr>
      </w:pPr>
    </w:p>
    <w:p w14:paraId="53ED186C" w14:textId="77777777" w:rsidR="00AC3814" w:rsidRPr="004B33E7" w:rsidRDefault="00AC3814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trike/>
          <w:sz w:val="24"/>
          <w:szCs w:val="24"/>
          <w:lang w:bidi="he-IL"/>
        </w:rPr>
      </w:pPr>
    </w:p>
    <w:p w14:paraId="49CEB7C8" w14:textId="77777777" w:rsidR="003345BF" w:rsidRPr="00757267" w:rsidRDefault="003345BF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z w:val="24"/>
          <w:szCs w:val="24"/>
          <w:lang w:val="en-US" w:bidi="he-IL"/>
        </w:rPr>
      </w:pPr>
    </w:p>
    <w:p w14:paraId="6FC6E159" w14:textId="77777777" w:rsidR="006C66BA" w:rsidRPr="00757267" w:rsidRDefault="006C66BA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z w:val="24"/>
          <w:szCs w:val="24"/>
          <w:lang w:val="en-US" w:bidi="he-IL"/>
        </w:rPr>
      </w:pPr>
    </w:p>
    <w:p w14:paraId="3BBFFFD4" w14:textId="77777777" w:rsidR="006C66BA" w:rsidRPr="00757267" w:rsidRDefault="006C66BA" w:rsidP="00F4510F">
      <w:pPr>
        <w:spacing w:line="200" w:lineRule="atLeast"/>
        <w:jc w:val="both"/>
        <w:outlineLvl w:val="0"/>
        <w:rPr>
          <w:rFonts w:ascii="Helvetica" w:eastAsia="Calibri" w:hAnsi="Helvetica" w:cs="Arial"/>
          <w:sz w:val="24"/>
          <w:szCs w:val="24"/>
          <w:lang w:val="en-US" w:bidi="he-IL"/>
        </w:rPr>
      </w:pPr>
    </w:p>
    <w:p w14:paraId="4FC64274" w14:textId="77777777" w:rsidR="003345BF" w:rsidRDefault="006C66BA" w:rsidP="00F4510F">
      <w:pPr>
        <w:spacing w:line="200" w:lineRule="atLeast"/>
        <w:jc w:val="both"/>
        <w:outlineLvl w:val="0"/>
        <w:rPr>
          <w:rFonts w:ascii="Helvetica" w:eastAsia="Calibri" w:hAnsi="Helvetica" w:cs="Arial"/>
          <w:b/>
          <w:sz w:val="39"/>
          <w:szCs w:val="39"/>
          <w:lang w:val="en-US" w:bidi="he-IL"/>
        </w:rPr>
      </w:pPr>
      <w:r w:rsidRPr="00757267">
        <w:rPr>
          <w:rFonts w:ascii="Helvetica" w:eastAsia="Calibri" w:hAnsi="Helvetica" w:cs="Arial"/>
          <w:b/>
          <w:sz w:val="39"/>
          <w:szCs w:val="39"/>
          <w:lang w:val="en-US" w:bidi="he-IL"/>
        </w:rPr>
        <w:t>Supplementary Materials</w:t>
      </w:r>
    </w:p>
    <w:p w14:paraId="5CD45E75" w14:textId="77777777" w:rsidR="00E96D17" w:rsidRDefault="00E96D17" w:rsidP="00F4510F">
      <w:pPr>
        <w:spacing w:line="200" w:lineRule="atLeast"/>
        <w:jc w:val="both"/>
        <w:outlineLvl w:val="0"/>
        <w:rPr>
          <w:rFonts w:ascii="Helvetica" w:eastAsia="Calibri" w:hAnsi="Helvetica" w:cs="Arial"/>
          <w:b/>
          <w:sz w:val="39"/>
          <w:szCs w:val="39"/>
          <w:lang w:val="en-US" w:bidi="he-IL"/>
        </w:rPr>
      </w:pPr>
    </w:p>
    <w:p w14:paraId="30C7A8D9" w14:textId="77777777" w:rsidR="00E72C9F" w:rsidRPr="00757267" w:rsidRDefault="00E72C9F" w:rsidP="00E72C9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2E5083F6" w14:textId="77777777" w:rsidR="00880F77" w:rsidRDefault="00880F77" w:rsidP="00880F77"/>
    <w:p w14:paraId="61E33674" w14:textId="59EFC1A7" w:rsidR="00880F77" w:rsidRDefault="00880F77" w:rsidP="00880F77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 wp14:anchorId="0C1932F8" wp14:editId="6B88D41F">
            <wp:simplePos x="0" y="0"/>
            <wp:positionH relativeFrom="column">
              <wp:posOffset>622300</wp:posOffset>
            </wp:positionH>
            <wp:positionV relativeFrom="paragraph">
              <wp:posOffset>290195</wp:posOffset>
            </wp:positionV>
            <wp:extent cx="4210050" cy="3033395"/>
            <wp:effectExtent l="0" t="0" r="0" b="0"/>
            <wp:wrapTight wrapText="bothSides">
              <wp:wrapPolygon edited="0">
                <wp:start x="0" y="0"/>
                <wp:lineTo x="0" y="21433"/>
                <wp:lineTo x="21502" y="21433"/>
                <wp:lineTo x="21502" y="0"/>
                <wp:lineTo x="0" y="0"/>
              </wp:wrapPolygon>
            </wp:wrapTight>
            <wp:docPr id="3" name="Picture 3" descr="C:\Users\Berhane\Desktop\Fig S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hane\Desktop\Fig S2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3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CE1EC" w14:textId="23DFC0AF" w:rsidR="00880F77" w:rsidRDefault="00880F77" w:rsidP="00880F77"/>
    <w:p w14:paraId="5763F625" w14:textId="77777777" w:rsidR="00880F77" w:rsidRDefault="00880F77" w:rsidP="00880F77"/>
    <w:p w14:paraId="30E6DA5C" w14:textId="77777777" w:rsidR="00880F77" w:rsidRDefault="00880F77" w:rsidP="00880F77"/>
    <w:p w14:paraId="26BA3116" w14:textId="77777777" w:rsidR="00880F77" w:rsidRDefault="00880F77" w:rsidP="00880F77"/>
    <w:p w14:paraId="404598CE" w14:textId="77777777" w:rsidR="00880F77" w:rsidRDefault="00880F77" w:rsidP="00880F77"/>
    <w:p w14:paraId="557ADD90" w14:textId="77777777" w:rsidR="00880F77" w:rsidRDefault="00880F77" w:rsidP="00880F77"/>
    <w:p w14:paraId="4903DD32" w14:textId="77777777" w:rsidR="00880F77" w:rsidRDefault="00880F77" w:rsidP="00880F77"/>
    <w:p w14:paraId="3B26AAFF" w14:textId="77777777" w:rsidR="00880F77" w:rsidRDefault="00880F77" w:rsidP="00880F77"/>
    <w:p w14:paraId="7B3EA8B6" w14:textId="77777777" w:rsidR="009E374C" w:rsidRPr="00880F77" w:rsidRDefault="009E374C" w:rsidP="00880F77"/>
    <w:p w14:paraId="3028CCD2" w14:textId="77777777" w:rsidR="00E72C9F" w:rsidRPr="00757267" w:rsidRDefault="00E72C9F" w:rsidP="00E72C9F">
      <w:pPr>
        <w:pStyle w:val="Caption"/>
        <w:rPr>
          <w:rFonts w:ascii="Helvetica" w:hAnsi="Helvetica"/>
          <w:b w:val="0"/>
        </w:rPr>
      </w:pPr>
    </w:p>
    <w:p w14:paraId="7CC135DB" w14:textId="6B2EF837" w:rsidR="00B401D5" w:rsidRPr="001B534C" w:rsidRDefault="00E72C9F" w:rsidP="001B534C">
      <w:pPr>
        <w:pStyle w:val="Caption"/>
        <w:spacing w:after="240" w:line="360" w:lineRule="auto"/>
        <w:rPr>
          <w:rFonts w:ascii="Helvetica" w:hAnsi="Helvetica" w:cstheme="minorHAnsi"/>
          <w:b w:val="0"/>
          <w:color w:val="auto"/>
          <w:sz w:val="21"/>
          <w:szCs w:val="21"/>
        </w:rPr>
      </w:pPr>
      <w:r w:rsidRPr="00075349">
        <w:rPr>
          <w:rFonts w:ascii="Helvetica" w:hAnsi="Helvetica"/>
          <w:color w:val="auto"/>
          <w:sz w:val="21"/>
          <w:szCs w:val="21"/>
        </w:rPr>
        <w:t>Figure S1</w:t>
      </w:r>
      <w:r w:rsidRPr="00961CAD">
        <w:rPr>
          <w:rFonts w:ascii="Helvetica" w:hAnsi="Helvetica"/>
          <w:color w:val="auto"/>
          <w:sz w:val="21"/>
          <w:szCs w:val="21"/>
        </w:rPr>
        <w:t>.</w:t>
      </w:r>
      <w:r w:rsidRPr="00961CAD">
        <w:rPr>
          <w:rFonts w:ascii="Helvetica" w:hAnsi="Helvetica"/>
          <w:b w:val="0"/>
          <w:color w:val="auto"/>
          <w:sz w:val="21"/>
          <w:szCs w:val="21"/>
        </w:rPr>
        <w:t xml:space="preserve"> 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 xml:space="preserve">A plot of </w:t>
      </w:r>
      <w:r w:rsidR="0024356E">
        <w:rPr>
          <w:rFonts w:ascii="Helvetica" w:hAnsi="Helvetica" w:cstheme="minorHAnsi"/>
          <w:b w:val="0"/>
          <w:color w:val="auto"/>
          <w:sz w:val="21"/>
          <w:szCs w:val="21"/>
        </w:rPr>
        <w:t>chlorine isotope ratio</w:t>
      </w:r>
      <w:r w:rsidR="00582AE5">
        <w:rPr>
          <w:rFonts w:ascii="Helvetica" w:hAnsi="Helvetica" w:cstheme="minorHAnsi"/>
          <w:b w:val="0"/>
          <w:color w:val="auto"/>
          <w:sz w:val="21"/>
          <w:szCs w:val="21"/>
        </w:rPr>
        <w:t xml:space="preserve"> (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>R</w:t>
      </w:r>
      <w:r w:rsidR="00582AE5">
        <w:rPr>
          <w:rFonts w:ascii="Helvetica" w:hAnsi="Helvetica" w:cstheme="minorHAnsi"/>
          <w:b w:val="0"/>
          <w:color w:val="auto"/>
          <w:sz w:val="21"/>
          <w:szCs w:val="21"/>
        </w:rPr>
        <w:t>, raw value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>*1000</w:t>
      </w:r>
      <w:r w:rsidR="00582AE5">
        <w:rPr>
          <w:rFonts w:ascii="Helvetica" w:hAnsi="Helvetica" w:cstheme="minorHAnsi"/>
          <w:b w:val="0"/>
          <w:color w:val="auto"/>
          <w:sz w:val="21"/>
          <w:szCs w:val="21"/>
        </w:rPr>
        <w:t>)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 xml:space="preserve"> against </w:t>
      </w:r>
      <w:r w:rsidR="00582AE5">
        <w:rPr>
          <w:rFonts w:ascii="Helvetica" w:hAnsi="Helvetica" w:cstheme="minorHAnsi"/>
          <w:b w:val="0"/>
          <w:color w:val="auto"/>
          <w:sz w:val="21"/>
          <w:szCs w:val="21"/>
        </w:rPr>
        <w:t>p</w:t>
      </w:r>
      <w:r w:rsidR="00582AE5" w:rsidRPr="00961CAD">
        <w:rPr>
          <w:rFonts w:ascii="Helvetica" w:hAnsi="Helvetica" w:cstheme="minorHAnsi"/>
          <w:b w:val="0"/>
          <w:color w:val="auto"/>
          <w:sz w:val="21"/>
          <w:szCs w:val="21"/>
        </w:rPr>
        <w:t xml:space="preserve">eak 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 xml:space="preserve">area </w:t>
      </w:r>
      <w:r w:rsidR="00582AE5">
        <w:rPr>
          <w:rFonts w:ascii="Helvetica" w:hAnsi="Helvetica" w:cstheme="minorHAnsi"/>
          <w:b w:val="0"/>
          <w:color w:val="auto"/>
          <w:sz w:val="21"/>
          <w:szCs w:val="21"/>
        </w:rPr>
        <w:t xml:space="preserve">of </w:t>
      </w:r>
      <w:r w:rsidRPr="00FA3C33">
        <w:rPr>
          <w:rFonts w:ascii="Helvetica" w:hAnsi="Helvetica" w:cstheme="minorHAnsi"/>
          <w:b w:val="0"/>
          <w:i/>
          <w:color w:val="auto"/>
          <w:sz w:val="21"/>
          <w:szCs w:val="21"/>
        </w:rPr>
        <w:t>m/z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 xml:space="preserve"> 83 (</w:t>
      </w:r>
      <w:r w:rsidR="00582AE5">
        <w:rPr>
          <w:rFonts w:ascii="Helvetica" w:hAnsi="Helvetica" w:cstheme="minorHAnsi"/>
          <w:b w:val="0"/>
          <w:color w:val="auto"/>
          <w:sz w:val="21"/>
          <w:szCs w:val="21"/>
        </w:rPr>
        <w:t xml:space="preserve">in 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>10 mil</w:t>
      </w:r>
      <w:r w:rsidR="00FA3C33">
        <w:rPr>
          <w:rFonts w:ascii="Helvetica" w:hAnsi="Helvetica" w:cstheme="minorHAnsi"/>
          <w:b w:val="0"/>
          <w:color w:val="auto"/>
          <w:sz w:val="21"/>
          <w:szCs w:val="21"/>
        </w:rPr>
        <w:t>lion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 xml:space="preserve">) of three different concentrations of an in-house standard of chloroform that were measured in each sequence .The slope of the linear regression of each sequence was used to correct the raw-R values of </w:t>
      </w:r>
      <w:r w:rsidR="00582AE5">
        <w:rPr>
          <w:rFonts w:ascii="Helvetica" w:hAnsi="Helvetica" w:cstheme="minorHAnsi"/>
          <w:b w:val="0"/>
          <w:color w:val="auto"/>
          <w:sz w:val="21"/>
          <w:szCs w:val="21"/>
        </w:rPr>
        <w:t>nine experiments</w:t>
      </w:r>
      <w:r w:rsidRPr="00961CAD">
        <w:rPr>
          <w:rFonts w:ascii="Helvetica" w:hAnsi="Helvetica" w:cstheme="minorHAnsi"/>
          <w:b w:val="0"/>
          <w:color w:val="auto"/>
          <w:sz w:val="21"/>
          <w:szCs w:val="21"/>
        </w:rPr>
        <w:t xml:space="preserve"> in each sequence. </w:t>
      </w:r>
    </w:p>
    <w:p w14:paraId="6E8765E8" w14:textId="2CF618CA" w:rsidR="00593AAF" w:rsidRPr="00EE2EA5" w:rsidRDefault="00593AAF" w:rsidP="001B4CB1">
      <w:pPr>
        <w:keepNext/>
        <w:spacing w:after="240" w:line="360" w:lineRule="atLeast"/>
        <w:jc w:val="both"/>
        <w:rPr>
          <w:rFonts w:ascii="Helvetica" w:hAnsi="Helvetica"/>
          <w:bCs/>
          <w:sz w:val="21"/>
          <w:szCs w:val="21"/>
        </w:rPr>
      </w:pPr>
      <w:r w:rsidRPr="00EE2EA5">
        <w:rPr>
          <w:rFonts w:ascii="Helvetica" w:hAnsi="Helvetica"/>
          <w:b/>
          <w:bCs/>
          <w:sz w:val="21"/>
          <w:szCs w:val="21"/>
        </w:rPr>
        <w:t xml:space="preserve">Table </w:t>
      </w:r>
      <w:r w:rsidR="00213366" w:rsidRPr="00EE2EA5">
        <w:rPr>
          <w:rFonts w:ascii="Helvetica" w:hAnsi="Helvetica"/>
          <w:b/>
          <w:bCs/>
          <w:sz w:val="21"/>
          <w:szCs w:val="21"/>
        </w:rPr>
        <w:t>S</w:t>
      </w:r>
      <w:r w:rsidR="00213366">
        <w:rPr>
          <w:rFonts w:ascii="Helvetica" w:hAnsi="Helvetica"/>
          <w:b/>
          <w:bCs/>
          <w:sz w:val="21"/>
          <w:szCs w:val="21"/>
        </w:rPr>
        <w:t>1</w:t>
      </w:r>
      <w:r w:rsidRPr="00EE2EA5">
        <w:rPr>
          <w:rFonts w:ascii="Helvetica" w:hAnsi="Helvetica"/>
          <w:b/>
          <w:bCs/>
          <w:sz w:val="21"/>
          <w:szCs w:val="21"/>
        </w:rPr>
        <w:t>.</w:t>
      </w:r>
      <w:r w:rsidRPr="00EE2EA5">
        <w:rPr>
          <w:rFonts w:ascii="Helvetica" w:hAnsi="Helvetica"/>
          <w:bCs/>
          <w:sz w:val="21"/>
          <w:szCs w:val="21"/>
        </w:rPr>
        <w:t xml:space="preserve"> Statistical analysis of </w:t>
      </w:r>
      <w:r w:rsidR="00582AE5">
        <w:rPr>
          <w:rFonts w:ascii="Helvetica" w:hAnsi="Helvetica"/>
          <w:bCs/>
          <w:sz w:val="21"/>
          <w:szCs w:val="21"/>
        </w:rPr>
        <w:t xml:space="preserve">chlorine </w:t>
      </w:r>
      <w:r w:rsidR="002669AB">
        <w:rPr>
          <w:rFonts w:ascii="Helvetica" w:hAnsi="Helvetica"/>
          <w:bCs/>
          <w:sz w:val="21"/>
          <w:szCs w:val="21"/>
        </w:rPr>
        <w:t xml:space="preserve">isotope ratios </w:t>
      </w:r>
      <w:r w:rsidR="00582AE5">
        <w:rPr>
          <w:rFonts w:ascii="Helvetica" w:hAnsi="Helvetica"/>
          <w:bCs/>
          <w:sz w:val="21"/>
          <w:szCs w:val="21"/>
        </w:rPr>
        <w:t>(</w:t>
      </w:r>
      <w:proofErr w:type="spellStart"/>
      <w:r w:rsidR="00582AE5">
        <w:rPr>
          <w:rFonts w:ascii="Helvetica" w:hAnsi="Helvetica"/>
          <w:bCs/>
          <w:sz w:val="21"/>
          <w:szCs w:val="21"/>
        </w:rPr>
        <w:t>Rcorr</w:t>
      </w:r>
      <w:proofErr w:type="spellEnd"/>
      <w:r w:rsidR="00B5248B">
        <w:rPr>
          <w:rFonts w:ascii="Helvetica" w:hAnsi="Helvetica"/>
          <w:bCs/>
          <w:sz w:val="21"/>
          <w:szCs w:val="21"/>
        </w:rPr>
        <w:t>*</w:t>
      </w:r>
      <w:r w:rsidR="00582AE5">
        <w:rPr>
          <w:rFonts w:ascii="Helvetica" w:hAnsi="Helvetica"/>
          <w:bCs/>
          <w:sz w:val="21"/>
          <w:szCs w:val="21"/>
        </w:rPr>
        <w:t xml:space="preserve"> x 1000) </w:t>
      </w:r>
      <w:r w:rsidR="002669AB">
        <w:rPr>
          <w:rFonts w:ascii="Helvetica" w:hAnsi="Helvetica"/>
          <w:bCs/>
          <w:sz w:val="21"/>
          <w:szCs w:val="21"/>
        </w:rPr>
        <w:t xml:space="preserve">under different </w:t>
      </w:r>
      <w:r w:rsidRPr="00EE2EA5">
        <w:rPr>
          <w:rFonts w:ascii="Helvetica" w:hAnsi="Helvetica"/>
          <w:bCs/>
          <w:sz w:val="21"/>
          <w:szCs w:val="21"/>
        </w:rPr>
        <w:t>transfer time</w:t>
      </w:r>
      <w:r w:rsidR="002669AB">
        <w:rPr>
          <w:rFonts w:ascii="Helvetica" w:hAnsi="Helvetica"/>
          <w:bCs/>
          <w:sz w:val="21"/>
          <w:szCs w:val="21"/>
        </w:rPr>
        <w:t xml:space="preserve">s </w:t>
      </w:r>
      <w:r w:rsidR="00582AE5">
        <w:rPr>
          <w:rFonts w:ascii="Helvetica" w:hAnsi="Helvetica"/>
          <w:bCs/>
          <w:sz w:val="21"/>
          <w:szCs w:val="21"/>
        </w:rPr>
        <w:t>in Taguchi L</w:t>
      </w:r>
      <w:r w:rsidR="00582AE5" w:rsidRPr="00080AC6">
        <w:rPr>
          <w:rFonts w:ascii="Helvetica" w:hAnsi="Helvetica"/>
          <w:bCs/>
          <w:sz w:val="21"/>
          <w:szCs w:val="21"/>
          <w:vertAlign w:val="subscript"/>
        </w:rPr>
        <w:t>9</w:t>
      </w:r>
      <w:r w:rsidR="00582AE5">
        <w:rPr>
          <w:rFonts w:ascii="Helvetica" w:hAnsi="Helvetica"/>
          <w:bCs/>
          <w:sz w:val="21"/>
          <w:szCs w:val="21"/>
        </w:rPr>
        <w:t xml:space="preserve"> experiments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477"/>
        <w:gridCol w:w="945"/>
        <w:gridCol w:w="1184"/>
        <w:gridCol w:w="1251"/>
        <w:gridCol w:w="631"/>
        <w:gridCol w:w="986"/>
      </w:tblGrid>
      <w:tr w:rsidR="00080AC6" w:rsidRPr="00EE2EA5" w14:paraId="153C72CC" w14:textId="77777777" w:rsidTr="00D306B7">
        <w:tc>
          <w:tcPr>
            <w:tcW w:w="25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922B1E8" w14:textId="77777777" w:rsidR="00080AC6" w:rsidRDefault="00080AC6" w:rsidP="00582AE5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130FC31D" w14:textId="77777777" w:rsidR="00080AC6" w:rsidRDefault="00080AC6" w:rsidP="00582AE5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5C85D4AA" w14:textId="7DCD1EC3" w:rsidR="00080AC6" w:rsidRDefault="00080AC6" w:rsidP="00582AE5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Chlo</w:t>
            </w:r>
            <w:r w:rsidR="00940A9E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ine isotope ratio (</w:t>
            </w:r>
            <w:proofErr w:type="spellStart"/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Rcorr</w:t>
            </w:r>
            <w:proofErr w:type="spellEnd"/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* x 1000)</w:t>
            </w:r>
          </w:p>
        </w:tc>
      </w:tr>
      <w:tr w:rsidR="00080AC6" w:rsidRPr="00EE2EA5" w14:paraId="73AF4200" w14:textId="5F365E98" w:rsidTr="00D306B7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5B5D5C3B" w14:textId="77777777" w:rsidR="00080AC6" w:rsidRPr="0025430D" w:rsidRDefault="00080AC6" w:rsidP="00B5248B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Transfer time (sec)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27A83374" w14:textId="77777777" w:rsidR="00080AC6" w:rsidRPr="0025430D" w:rsidRDefault="00080AC6" w:rsidP="00B5248B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ACAB1D1" w14:textId="2E12B244" w:rsidR="00080AC6" w:rsidRPr="0025430D" w:rsidRDefault="00080AC6" w:rsidP="00B5248B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4D14A678" w14:textId="77777777" w:rsidR="00080AC6" w:rsidRPr="0025430D" w:rsidRDefault="00080AC6" w:rsidP="00B5248B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2C433A10" w14:textId="77777777" w:rsidR="00080AC6" w:rsidRPr="0025430D" w:rsidRDefault="00080AC6" w:rsidP="00B5248B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59963D01" w14:textId="5A130849" w:rsidR="00080AC6" w:rsidRPr="00EE2EA5" w:rsidRDefault="00080AC6" w:rsidP="00B5248B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EE2EA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3D7CBEE" w14:textId="7F4BAC87" w:rsidR="00080AC6" w:rsidRDefault="00080AC6" w:rsidP="00B5248B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RSD [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‰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]</w:t>
            </w:r>
          </w:p>
        </w:tc>
      </w:tr>
      <w:tr w:rsidR="00080AC6" w:rsidRPr="0025430D" w14:paraId="14404D3D" w14:textId="48B733B7" w:rsidTr="00D306B7"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2583F6C2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529E3496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A543C9B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324.87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2CA5BF2E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323.64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DA41C61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326.38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8B07334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0.759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7CD8C" w14:textId="54C1F6F5" w:rsidR="00080AC6" w:rsidRPr="00DA54D0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2.3</w:t>
            </w:r>
          </w:p>
        </w:tc>
      </w:tr>
      <w:tr w:rsidR="00080AC6" w:rsidRPr="0025430D" w14:paraId="7403F012" w14:textId="58A53412" w:rsidTr="00D306B7">
        <w:tc>
          <w:tcPr>
            <w:tcW w:w="2515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1DFCB3F" w14:textId="3BDCA386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184D834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066EBBA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324.71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76E2F2E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323.29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914E509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325.98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98B927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0.729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CB89ED" w14:textId="302BE76D" w:rsidR="00080AC6" w:rsidRPr="00DA54D0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2.2</w:t>
            </w:r>
          </w:p>
        </w:tc>
      </w:tr>
      <w:tr w:rsidR="00080AC6" w:rsidRPr="0025430D" w14:paraId="63862088" w14:textId="1F773ED0" w:rsidTr="00D306B7"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561DE54A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160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53F2205F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AD0CA36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324.33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6EA2A19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321.67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605DC890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325.97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D654F6" w14:textId="77777777" w:rsidR="00080AC6" w:rsidRPr="0025430D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1.08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B172C0" w14:textId="1F5A12F2" w:rsidR="00080AC6" w:rsidRPr="00DA54D0" w:rsidRDefault="00080AC6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3.3</w:t>
            </w:r>
          </w:p>
        </w:tc>
      </w:tr>
    </w:tbl>
    <w:p w14:paraId="01BCDAB3" w14:textId="762CA3CD" w:rsidR="00582AE5" w:rsidRPr="00805E59" w:rsidRDefault="00B5248B" w:rsidP="00805E59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  <w:proofErr w:type="spellStart"/>
      <w:r w:rsidRPr="00F938F4">
        <w:rPr>
          <w:rFonts w:ascii="Helvetica" w:hAnsi="Helvetica"/>
          <w:sz w:val="21"/>
          <w:szCs w:val="21"/>
          <w:lang w:val="en-US"/>
        </w:rPr>
        <w:t>Rcorr</w:t>
      </w:r>
      <w:proofErr w:type="spellEnd"/>
      <w:r w:rsidRPr="00F938F4">
        <w:rPr>
          <w:rFonts w:ascii="Helvetica" w:hAnsi="Helvetica"/>
          <w:sz w:val="21"/>
          <w:szCs w:val="21"/>
          <w:lang w:val="en-US"/>
        </w:rPr>
        <w:t>* Raw R-values were corrected for a given peak area based on slopes in Figure S1</w:t>
      </w:r>
    </w:p>
    <w:p w14:paraId="6F8EE969" w14:textId="40D54AB9" w:rsidR="00242D55" w:rsidRDefault="001B4CB1" w:rsidP="001B4CB1">
      <w:pPr>
        <w:keepNext/>
        <w:spacing w:after="240" w:line="360" w:lineRule="atLeast"/>
        <w:jc w:val="both"/>
        <w:rPr>
          <w:rFonts w:ascii="Helvetica" w:hAnsi="Helvetica"/>
          <w:bCs/>
          <w:sz w:val="21"/>
          <w:szCs w:val="21"/>
        </w:rPr>
      </w:pPr>
      <w:r w:rsidRPr="008F27CA">
        <w:rPr>
          <w:rFonts w:ascii="Helvetica" w:hAnsi="Helvetica"/>
          <w:b/>
          <w:bCs/>
          <w:sz w:val="21"/>
          <w:szCs w:val="21"/>
        </w:rPr>
        <w:t xml:space="preserve">Table </w:t>
      </w:r>
      <w:r w:rsidR="00213366" w:rsidRPr="008F27CA">
        <w:rPr>
          <w:rFonts w:ascii="Helvetica" w:hAnsi="Helvetica"/>
          <w:b/>
          <w:bCs/>
          <w:sz w:val="21"/>
          <w:szCs w:val="21"/>
        </w:rPr>
        <w:t>S</w:t>
      </w:r>
      <w:r w:rsidR="00213366">
        <w:rPr>
          <w:rFonts w:ascii="Helvetica" w:hAnsi="Helvetica"/>
          <w:b/>
          <w:bCs/>
          <w:sz w:val="21"/>
          <w:szCs w:val="21"/>
        </w:rPr>
        <w:t>2</w:t>
      </w:r>
      <w:r w:rsidR="00DA54D0" w:rsidRPr="008F27CA">
        <w:rPr>
          <w:rFonts w:ascii="Helvetica" w:hAnsi="Helvetica"/>
          <w:b/>
          <w:bCs/>
          <w:sz w:val="21"/>
          <w:szCs w:val="21"/>
        </w:rPr>
        <w:t>.</w:t>
      </w:r>
      <w:r w:rsidR="00DA54D0" w:rsidRPr="00DA54D0">
        <w:t xml:space="preserve"> </w:t>
      </w:r>
      <w:r w:rsidR="00DA54D0" w:rsidRPr="00DA54D0">
        <w:rPr>
          <w:rFonts w:ascii="Helvetica" w:hAnsi="Helvetica"/>
          <w:bCs/>
          <w:sz w:val="21"/>
          <w:szCs w:val="21"/>
        </w:rPr>
        <w:t>Statistical analysis of isotope ratios under different dwell times</w:t>
      </w:r>
      <w:r w:rsidR="00582AE5">
        <w:rPr>
          <w:rFonts w:ascii="Helvetica" w:hAnsi="Helvetica"/>
          <w:bCs/>
          <w:sz w:val="21"/>
          <w:szCs w:val="21"/>
        </w:rPr>
        <w:t xml:space="preserve"> in Taguchi L</w:t>
      </w:r>
      <w:r w:rsidR="00582AE5" w:rsidRPr="00F63E81">
        <w:rPr>
          <w:rFonts w:ascii="Helvetica" w:hAnsi="Helvetica"/>
          <w:bCs/>
          <w:sz w:val="21"/>
          <w:szCs w:val="21"/>
          <w:vertAlign w:val="subscript"/>
        </w:rPr>
        <w:t>9</w:t>
      </w:r>
      <w:r w:rsidR="00582AE5">
        <w:rPr>
          <w:rFonts w:ascii="Helvetica" w:hAnsi="Helvetica"/>
          <w:bCs/>
          <w:sz w:val="21"/>
          <w:szCs w:val="21"/>
        </w:rPr>
        <w:t xml:space="preserve"> experiments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477"/>
        <w:gridCol w:w="945"/>
        <w:gridCol w:w="1184"/>
        <w:gridCol w:w="1251"/>
        <w:gridCol w:w="631"/>
        <w:gridCol w:w="986"/>
      </w:tblGrid>
      <w:tr w:rsidR="00B5248B" w:rsidRPr="00EE2EA5" w14:paraId="5D183D1C" w14:textId="77777777" w:rsidTr="00D306B7">
        <w:tc>
          <w:tcPr>
            <w:tcW w:w="2515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799EEB5A" w14:textId="77777777" w:rsidR="00B5248B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60B7D740" w14:textId="77777777" w:rsidR="00B5248B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07C9A053" w14:textId="41221321" w:rsidR="00B5248B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Chlo</w:t>
            </w:r>
            <w:r w:rsidR="00940A9E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ine isotope ratio (</w:t>
            </w:r>
            <w:proofErr w:type="spellStart"/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Rcorr</w:t>
            </w:r>
            <w:proofErr w:type="spellEnd"/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* x 1000)</w:t>
            </w:r>
          </w:p>
        </w:tc>
      </w:tr>
      <w:tr w:rsidR="00B5248B" w:rsidRPr="00EE2EA5" w14:paraId="368CCACF" w14:textId="77777777" w:rsidTr="00D306B7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5ED346A" w14:textId="6E78C594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Dwell time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 xml:space="preserve"> </w:t>
            </w: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(</w:t>
            </w:r>
            <w:proofErr w:type="spellStart"/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ms</w:t>
            </w:r>
            <w:proofErr w:type="spellEnd"/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80086CB" w14:textId="77777777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4740141B" w14:textId="77777777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0501B1E" w14:textId="77777777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1C2CF011" w14:textId="77777777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028F6D" w14:textId="77777777" w:rsidR="00B5248B" w:rsidRPr="00EE2EA5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EE2EA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44502E5" w14:textId="77777777" w:rsidR="00B5248B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RSD [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‰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]</w:t>
            </w:r>
          </w:p>
        </w:tc>
      </w:tr>
      <w:tr w:rsidR="00B5248B" w:rsidRPr="0025430D" w14:paraId="7118A370" w14:textId="77777777" w:rsidTr="00D306B7">
        <w:tc>
          <w:tcPr>
            <w:tcW w:w="2515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24D39D8" w14:textId="614C73D1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7B0FAB8" w14:textId="77777777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B8F4A38" w14:textId="78DAEB96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324.09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31F3D68" w14:textId="13C4B0A0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321.67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0838A50" w14:textId="72F92BD5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325.56</w:t>
            </w:r>
          </w:p>
        </w:tc>
        <w:tc>
          <w:tcPr>
            <w:tcW w:w="0" w:type="auto"/>
            <w:shd w:val="clear" w:color="auto" w:fill="FFFFFF"/>
          </w:tcPr>
          <w:p w14:paraId="515DD622" w14:textId="00F610C4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0.985</w:t>
            </w:r>
          </w:p>
        </w:tc>
        <w:tc>
          <w:tcPr>
            <w:tcW w:w="0" w:type="auto"/>
            <w:shd w:val="clear" w:color="auto" w:fill="FFFFFF"/>
          </w:tcPr>
          <w:p w14:paraId="17ECC39A" w14:textId="4CBDDC56" w:rsidR="00B5248B" w:rsidRPr="00DA54D0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3.0</w:t>
            </w:r>
          </w:p>
        </w:tc>
      </w:tr>
      <w:tr w:rsidR="00B5248B" w:rsidRPr="0025430D" w14:paraId="57226AF4" w14:textId="77777777" w:rsidTr="00D306B7">
        <w:tc>
          <w:tcPr>
            <w:tcW w:w="2515" w:type="dxa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942FE3D" w14:textId="2E707940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7A20626B" w14:textId="77777777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76C912A" w14:textId="725D6884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324.81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2B09E07C" w14:textId="2BDE6AE2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323.63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4F5C1ED" w14:textId="261705A6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325.99</w:t>
            </w:r>
          </w:p>
        </w:tc>
        <w:tc>
          <w:tcPr>
            <w:tcW w:w="0" w:type="auto"/>
            <w:shd w:val="clear" w:color="auto" w:fill="FFFFFF"/>
          </w:tcPr>
          <w:p w14:paraId="531D6282" w14:textId="7AEDF303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0.728</w:t>
            </w:r>
          </w:p>
        </w:tc>
        <w:tc>
          <w:tcPr>
            <w:tcW w:w="0" w:type="auto"/>
            <w:shd w:val="clear" w:color="auto" w:fill="FFFFFF"/>
          </w:tcPr>
          <w:p w14:paraId="29590505" w14:textId="2ABAC029" w:rsidR="00B5248B" w:rsidRPr="00DA54D0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2.2</w:t>
            </w:r>
          </w:p>
        </w:tc>
      </w:tr>
      <w:tr w:rsidR="00B5248B" w:rsidRPr="0025430D" w14:paraId="12892F46" w14:textId="77777777" w:rsidTr="00D306B7">
        <w:tc>
          <w:tcPr>
            <w:tcW w:w="2515" w:type="dxa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5E6E002F" w14:textId="0DF78E27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3D09FA58" w14:textId="77777777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D5D1B1" w14:textId="571C3F15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325.00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FDA5755" w14:textId="0FF4C439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16551E2A" w14:textId="0F20DAED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326.38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A72F345" w14:textId="1590A2B2" w:rsidR="00B5248B" w:rsidRPr="0025430D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0.661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6EB78E2" w14:textId="596AB478" w:rsidR="00B5248B" w:rsidRPr="00DA54D0" w:rsidRDefault="00B5248B" w:rsidP="00B5248B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2.0</w:t>
            </w:r>
          </w:p>
        </w:tc>
      </w:tr>
    </w:tbl>
    <w:p w14:paraId="10621F06" w14:textId="65436A48" w:rsidR="00B5248B" w:rsidRPr="001B534C" w:rsidRDefault="00B5248B" w:rsidP="00B5248B">
      <w:pPr>
        <w:keepNext/>
        <w:spacing w:after="240" w:line="360" w:lineRule="atLeast"/>
        <w:jc w:val="both"/>
        <w:rPr>
          <w:rFonts w:ascii="Helvetica" w:hAnsi="Helvetica"/>
          <w:sz w:val="21"/>
          <w:szCs w:val="21"/>
          <w:lang w:val="en-US"/>
        </w:rPr>
      </w:pPr>
      <w:proofErr w:type="spellStart"/>
      <w:r w:rsidRPr="00F938F4">
        <w:rPr>
          <w:rFonts w:ascii="Helvetica" w:hAnsi="Helvetica"/>
          <w:sz w:val="21"/>
          <w:szCs w:val="21"/>
          <w:lang w:val="en-US"/>
        </w:rPr>
        <w:lastRenderedPageBreak/>
        <w:t>Rcorr</w:t>
      </w:r>
      <w:proofErr w:type="spellEnd"/>
      <w:r w:rsidRPr="00F938F4">
        <w:rPr>
          <w:rFonts w:ascii="Helvetica" w:hAnsi="Helvetica"/>
          <w:sz w:val="21"/>
          <w:szCs w:val="21"/>
          <w:lang w:val="en-US"/>
        </w:rPr>
        <w:t>* Raw R-values were corrected for a given peak area based on slopes in Figure S1</w:t>
      </w:r>
    </w:p>
    <w:p w14:paraId="608B9FA8" w14:textId="11A07717" w:rsidR="00582AE5" w:rsidRDefault="001627D5" w:rsidP="00582AE5">
      <w:pPr>
        <w:keepNext/>
        <w:spacing w:after="240" w:line="360" w:lineRule="atLeast"/>
        <w:jc w:val="both"/>
        <w:rPr>
          <w:rFonts w:ascii="Helvetica" w:hAnsi="Helvetica"/>
          <w:bCs/>
          <w:sz w:val="21"/>
          <w:szCs w:val="21"/>
        </w:rPr>
      </w:pPr>
      <w:r w:rsidRPr="00DA54D0">
        <w:rPr>
          <w:rFonts w:ascii="Helvetica" w:hAnsi="Helvetica"/>
          <w:b/>
          <w:bCs/>
          <w:sz w:val="21"/>
          <w:szCs w:val="21"/>
        </w:rPr>
        <w:t xml:space="preserve">Table </w:t>
      </w:r>
      <w:r w:rsidR="00213366" w:rsidRPr="00DA54D0">
        <w:rPr>
          <w:rFonts w:ascii="Helvetica" w:hAnsi="Helvetica"/>
          <w:b/>
          <w:bCs/>
          <w:sz w:val="21"/>
          <w:szCs w:val="21"/>
        </w:rPr>
        <w:t>S</w:t>
      </w:r>
      <w:r w:rsidR="00213366">
        <w:rPr>
          <w:rFonts w:ascii="Helvetica" w:hAnsi="Helvetica"/>
          <w:b/>
          <w:bCs/>
          <w:sz w:val="21"/>
          <w:szCs w:val="21"/>
        </w:rPr>
        <w:t>3</w:t>
      </w:r>
      <w:r w:rsidRPr="00DA54D0">
        <w:rPr>
          <w:rFonts w:ascii="Helvetica" w:hAnsi="Helvetica"/>
          <w:b/>
          <w:bCs/>
          <w:sz w:val="21"/>
          <w:szCs w:val="21"/>
        </w:rPr>
        <w:t>.</w:t>
      </w:r>
      <w:r w:rsidRPr="00DA54D0">
        <w:rPr>
          <w:rFonts w:ascii="Helvetica" w:hAnsi="Helvetica"/>
          <w:bCs/>
          <w:sz w:val="21"/>
          <w:szCs w:val="21"/>
        </w:rPr>
        <w:t xml:space="preserve"> </w:t>
      </w:r>
      <w:r w:rsidR="0014723B" w:rsidRPr="0014723B">
        <w:rPr>
          <w:rFonts w:ascii="Helvetica" w:hAnsi="Helvetica"/>
          <w:bCs/>
          <w:sz w:val="21"/>
          <w:szCs w:val="21"/>
        </w:rPr>
        <w:t xml:space="preserve">Statistical analysis of isotope ratios under different </w:t>
      </w:r>
      <w:r w:rsidR="0014723B">
        <w:rPr>
          <w:rFonts w:ascii="Helvetica" w:hAnsi="Helvetica"/>
          <w:bCs/>
          <w:sz w:val="21"/>
          <w:szCs w:val="21"/>
        </w:rPr>
        <w:t>purging</w:t>
      </w:r>
      <w:r w:rsidR="0014723B" w:rsidRPr="0014723B">
        <w:rPr>
          <w:rFonts w:ascii="Helvetica" w:hAnsi="Helvetica"/>
          <w:bCs/>
          <w:sz w:val="21"/>
          <w:szCs w:val="21"/>
        </w:rPr>
        <w:t xml:space="preserve"> times</w:t>
      </w:r>
      <w:r w:rsidR="00582AE5">
        <w:rPr>
          <w:rFonts w:ascii="Helvetica" w:hAnsi="Helvetica"/>
          <w:bCs/>
          <w:sz w:val="21"/>
          <w:szCs w:val="21"/>
        </w:rPr>
        <w:t xml:space="preserve"> in Taguchi L</w:t>
      </w:r>
      <w:r w:rsidR="00582AE5" w:rsidRPr="00F63E81">
        <w:rPr>
          <w:rFonts w:ascii="Helvetica" w:hAnsi="Helvetica"/>
          <w:bCs/>
          <w:sz w:val="21"/>
          <w:szCs w:val="21"/>
          <w:vertAlign w:val="subscript"/>
        </w:rPr>
        <w:t>9</w:t>
      </w:r>
      <w:r w:rsidR="00582AE5">
        <w:rPr>
          <w:rFonts w:ascii="Helvetica" w:hAnsi="Helvetica"/>
          <w:bCs/>
          <w:sz w:val="21"/>
          <w:szCs w:val="21"/>
        </w:rPr>
        <w:t xml:space="preserve"> experiments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5"/>
        <w:gridCol w:w="477"/>
        <w:gridCol w:w="945"/>
        <w:gridCol w:w="1184"/>
        <w:gridCol w:w="1251"/>
        <w:gridCol w:w="631"/>
        <w:gridCol w:w="986"/>
      </w:tblGrid>
      <w:tr w:rsidR="00B5248B" w:rsidRPr="00EE2EA5" w14:paraId="2A20C104" w14:textId="77777777" w:rsidTr="00080AC6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0B72855" w14:textId="77777777" w:rsidR="00B5248B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4D931EF1" w14:textId="77777777" w:rsidR="00B5248B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</w:tcPr>
          <w:p w14:paraId="2016EA21" w14:textId="5344AF3B" w:rsidR="00B5248B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Chlo</w:t>
            </w:r>
            <w:r w:rsidR="00940A9E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ine isotope ratio (</w:t>
            </w:r>
            <w:proofErr w:type="spellStart"/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Rcorr</w:t>
            </w:r>
            <w:proofErr w:type="spellEnd"/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* x 1000)</w:t>
            </w:r>
          </w:p>
        </w:tc>
      </w:tr>
      <w:tr w:rsidR="00B5248B" w:rsidRPr="00EE2EA5" w14:paraId="0EFD9754" w14:textId="77777777" w:rsidTr="00080AC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459985CD" w14:textId="04957D83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 xml:space="preserve">Purging </w:t>
            </w: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time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 xml:space="preserve"> (minute)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2DAEF106" w14:textId="77777777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2B614E12" w14:textId="77777777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4EFCC8AD" w14:textId="77777777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Minimum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52AB8145" w14:textId="77777777" w:rsidR="00B5248B" w:rsidRPr="0025430D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Maximum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188B078A" w14:textId="77777777" w:rsidR="00B5248B" w:rsidRPr="00EE2EA5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EE2EA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28ACF9F3" w14:textId="77777777" w:rsidR="00B5248B" w:rsidRDefault="00B5248B" w:rsidP="00F63E81">
            <w:pPr>
              <w:spacing w:before="90" w:after="0" w:line="240" w:lineRule="auto"/>
              <w:jc w:val="center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RSD [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‰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]</w:t>
            </w:r>
          </w:p>
        </w:tc>
      </w:tr>
      <w:tr w:rsidR="006951B6" w:rsidRPr="0025430D" w14:paraId="01986937" w14:textId="77777777" w:rsidTr="00080AC6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31A31FE6" w14:textId="77777777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5A0B7EBD" w14:textId="77777777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609FDBE" w14:textId="0BD409AA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324.61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85816C6" w14:textId="2C94670D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323.64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66E7EF8" w14:textId="0724717C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325.50</w:t>
            </w:r>
          </w:p>
        </w:tc>
        <w:tc>
          <w:tcPr>
            <w:tcW w:w="0" w:type="auto"/>
            <w:shd w:val="clear" w:color="auto" w:fill="FFFFFF"/>
          </w:tcPr>
          <w:p w14:paraId="0809F685" w14:textId="6DC7555F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0.521</w:t>
            </w:r>
            <w:r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14:paraId="0142FAB4" w14:textId="458B2367" w:rsidR="006951B6" w:rsidRPr="00DA54D0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1.6</w:t>
            </w:r>
          </w:p>
        </w:tc>
      </w:tr>
      <w:tr w:rsidR="006951B6" w:rsidRPr="0025430D" w14:paraId="34CE8F5B" w14:textId="77777777" w:rsidTr="00080AC6"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F0921B2" w14:textId="77777777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2C5E9047" w14:textId="77777777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42D1C085" w14:textId="168DDE0F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324.50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03D38829" w14:textId="3BA86FB6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321.67</w:t>
            </w:r>
          </w:p>
        </w:tc>
        <w:tc>
          <w:tcPr>
            <w:tcW w:w="0" w:type="auto"/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51B3833" w14:textId="6D43AD2F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325.99</w:t>
            </w:r>
          </w:p>
        </w:tc>
        <w:tc>
          <w:tcPr>
            <w:tcW w:w="0" w:type="auto"/>
            <w:shd w:val="clear" w:color="auto" w:fill="FFFFFF"/>
          </w:tcPr>
          <w:p w14:paraId="6047FC47" w14:textId="3EEBA8D2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FFFFFF"/>
          </w:tcPr>
          <w:p w14:paraId="44A62462" w14:textId="453EBA00" w:rsidR="006951B6" w:rsidRPr="00DA54D0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3.6</w:t>
            </w:r>
          </w:p>
        </w:tc>
      </w:tr>
      <w:tr w:rsidR="006951B6" w:rsidRPr="0025430D" w14:paraId="3692EB2B" w14:textId="77777777" w:rsidTr="00080AC6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5E6208" w14:textId="77777777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vAlign w:val="center"/>
            <w:hideMark/>
          </w:tcPr>
          <w:p w14:paraId="06E3D428" w14:textId="77777777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25430D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6D4EB0C2" w14:textId="4BA29D23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324.78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EE00573" w14:textId="35B2810D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323.29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14:paraId="733DFA18" w14:textId="4F9134A0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326.38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BB06B86" w14:textId="6A9D2A1F" w:rsidR="006951B6" w:rsidRPr="0025430D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1627D5"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  <w:t>0.892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A19B073" w14:textId="1DC78772" w:rsidR="006951B6" w:rsidRPr="00DA54D0" w:rsidRDefault="006951B6" w:rsidP="006951B6">
            <w:pPr>
              <w:spacing w:before="90" w:after="0" w:line="240" w:lineRule="auto"/>
              <w:jc w:val="right"/>
              <w:rPr>
                <w:rFonts w:ascii="Helvetica" w:eastAsia="Times New Roman" w:hAnsi="Helvetica" w:cs="Segoe UI"/>
                <w:sz w:val="24"/>
                <w:szCs w:val="24"/>
                <w:lang w:eastAsia="en-GB"/>
              </w:rPr>
            </w:pPr>
            <w:r w:rsidRPr="00DA54D0">
              <w:rPr>
                <w:rFonts w:ascii="Helvetica" w:hAnsi="Helvetica"/>
                <w:sz w:val="24"/>
                <w:szCs w:val="24"/>
              </w:rPr>
              <w:t>2.7</w:t>
            </w:r>
          </w:p>
        </w:tc>
      </w:tr>
    </w:tbl>
    <w:p w14:paraId="47296C24" w14:textId="77777777" w:rsidR="00A32297" w:rsidRDefault="00B5248B" w:rsidP="00805E59">
      <w:pPr>
        <w:keepNext/>
        <w:spacing w:after="240" w:line="360" w:lineRule="atLeast"/>
        <w:jc w:val="both"/>
        <w:rPr>
          <w:rFonts w:ascii="Helvetica" w:hAnsi="Helvetica"/>
          <w:sz w:val="21"/>
          <w:szCs w:val="21"/>
          <w:lang w:val="en-US"/>
        </w:rPr>
      </w:pPr>
      <w:proofErr w:type="spellStart"/>
      <w:r w:rsidRPr="00F938F4">
        <w:rPr>
          <w:rFonts w:ascii="Helvetica" w:hAnsi="Helvetica"/>
          <w:sz w:val="21"/>
          <w:szCs w:val="21"/>
          <w:lang w:val="en-US"/>
        </w:rPr>
        <w:t>Rcorr</w:t>
      </w:r>
      <w:proofErr w:type="spellEnd"/>
      <w:r w:rsidRPr="00F938F4">
        <w:rPr>
          <w:rFonts w:ascii="Helvetica" w:hAnsi="Helvetica"/>
          <w:sz w:val="21"/>
          <w:szCs w:val="21"/>
          <w:lang w:val="en-US"/>
        </w:rPr>
        <w:t>* Raw R-values were corrected for a given peak area based on slopes in Figure S1</w:t>
      </w:r>
    </w:p>
    <w:p w14:paraId="6E799F7F" w14:textId="1B268629" w:rsidR="00E06E59" w:rsidRPr="00805E59" w:rsidRDefault="0072281E" w:rsidP="00805E59">
      <w:pPr>
        <w:keepNext/>
        <w:spacing w:after="240" w:line="360" w:lineRule="atLeast"/>
        <w:jc w:val="both"/>
        <w:rPr>
          <w:rFonts w:ascii="Helvetica" w:hAnsi="Helvetica"/>
          <w:sz w:val="21"/>
          <w:szCs w:val="21"/>
          <w:lang w:val="en-US"/>
        </w:rPr>
      </w:pPr>
      <w:r>
        <w:rPr>
          <w:rFonts w:ascii="Helvetica" w:eastAsia="Calibri" w:hAnsi="Helvetica" w:cs="Arial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24DB4588" wp14:editId="5FFE82FF">
            <wp:simplePos x="0" y="0"/>
            <wp:positionH relativeFrom="column">
              <wp:posOffset>292100</wp:posOffset>
            </wp:positionH>
            <wp:positionV relativeFrom="paragraph">
              <wp:posOffset>290195</wp:posOffset>
            </wp:positionV>
            <wp:extent cx="4495800" cy="2974975"/>
            <wp:effectExtent l="0" t="0" r="0" b="0"/>
            <wp:wrapTight wrapText="bothSides">
              <wp:wrapPolygon edited="0">
                <wp:start x="0" y="0"/>
                <wp:lineTo x="0" y="21439"/>
                <wp:lineTo x="21508" y="21439"/>
                <wp:lineTo x="21508" y="0"/>
                <wp:lineTo x="0" y="0"/>
              </wp:wrapPolygon>
            </wp:wrapTight>
            <wp:docPr id="4" name="Picture 4" descr="C:\Users\Berhane\Desktop\Fig S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hane\Desktop\Fig S2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E8C4D2" w14:textId="34B767DC" w:rsidR="00E06E59" w:rsidRDefault="00E06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5ED38587" w14:textId="77777777" w:rsidR="00E06E59" w:rsidRDefault="00E06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73B672B1" w14:textId="77777777" w:rsidR="00E06E59" w:rsidRPr="00757267" w:rsidRDefault="00E06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2EF54863" w14:textId="77777777" w:rsidR="006C66BA" w:rsidRDefault="006C66BA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12E6D350" w14:textId="77777777" w:rsidR="00660EE8" w:rsidRPr="00757267" w:rsidRDefault="00660EE8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3C455345" w14:textId="77777777" w:rsidR="006C66BA" w:rsidRDefault="006C66BA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19CBA53E" w14:textId="77777777" w:rsidR="00E06E59" w:rsidRDefault="00E06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348EEBEE" w14:textId="77777777" w:rsidR="00E06E59" w:rsidRDefault="00E06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69FDC9F9" w14:textId="77777777" w:rsidR="00E06E59" w:rsidRDefault="00E06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483A3E5B" w14:textId="77777777" w:rsidR="00E06E59" w:rsidRDefault="00E06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7D770E49" w14:textId="77777777" w:rsidR="00E06E59" w:rsidRPr="00757267" w:rsidRDefault="00E06E59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val="en-US" w:bidi="he-IL"/>
        </w:rPr>
      </w:pPr>
    </w:p>
    <w:p w14:paraId="6673C101" w14:textId="2FF59EA6" w:rsidR="00A32297" w:rsidRPr="00E06E59" w:rsidRDefault="006C66BA" w:rsidP="00E06E59">
      <w:pPr>
        <w:keepNext/>
        <w:spacing w:after="240" w:line="360" w:lineRule="atLeast"/>
        <w:jc w:val="both"/>
        <w:rPr>
          <w:rFonts w:ascii="Helvetica" w:hAnsi="Helvetica"/>
          <w:bCs/>
          <w:sz w:val="21"/>
          <w:szCs w:val="21"/>
        </w:rPr>
      </w:pPr>
      <w:r w:rsidRPr="00075349">
        <w:rPr>
          <w:rFonts w:ascii="Helvetica" w:hAnsi="Helvetica"/>
          <w:b/>
          <w:bCs/>
          <w:sz w:val="21"/>
          <w:szCs w:val="21"/>
        </w:rPr>
        <w:t xml:space="preserve">Figure </w:t>
      </w:r>
      <w:r w:rsidR="00855C4D" w:rsidRPr="00075349">
        <w:rPr>
          <w:rFonts w:ascii="Helvetica" w:hAnsi="Helvetica"/>
          <w:b/>
          <w:bCs/>
          <w:sz w:val="21"/>
          <w:szCs w:val="21"/>
        </w:rPr>
        <w:t>S2</w:t>
      </w:r>
      <w:r w:rsidRPr="00075349">
        <w:rPr>
          <w:rFonts w:ascii="Helvetica" w:hAnsi="Helvetica"/>
          <w:bCs/>
          <w:sz w:val="21"/>
          <w:szCs w:val="21"/>
        </w:rPr>
        <w:t xml:space="preserve">. Peak area (PA) at </w:t>
      </w:r>
      <w:r w:rsidRPr="00B971D3">
        <w:rPr>
          <w:rFonts w:ascii="Helvetica" w:hAnsi="Helvetica"/>
          <w:bCs/>
          <w:i/>
          <w:sz w:val="21"/>
          <w:szCs w:val="21"/>
        </w:rPr>
        <w:t xml:space="preserve">m/z </w:t>
      </w:r>
      <w:r w:rsidRPr="00075349">
        <w:rPr>
          <w:rFonts w:ascii="Helvetica" w:hAnsi="Helvetica"/>
          <w:bCs/>
          <w:sz w:val="21"/>
          <w:szCs w:val="21"/>
        </w:rPr>
        <w:t>83 of chloroform, under different purging conditions (n=3). Peak area at 5 minutes purging time is significantly lower than at 10 or 15 minutes</w:t>
      </w:r>
      <w:r w:rsidR="007563B1" w:rsidRPr="00075349">
        <w:rPr>
          <w:rFonts w:ascii="Helvetica" w:hAnsi="Helvetica"/>
          <w:bCs/>
          <w:sz w:val="21"/>
          <w:szCs w:val="21"/>
        </w:rPr>
        <w:t>, indicating lower extraction efficiency</w:t>
      </w:r>
      <w:r w:rsidRPr="00075349">
        <w:rPr>
          <w:rFonts w:ascii="Helvetica" w:hAnsi="Helvetica"/>
          <w:bCs/>
          <w:sz w:val="21"/>
          <w:szCs w:val="21"/>
        </w:rPr>
        <w:t>.</w:t>
      </w:r>
    </w:p>
    <w:p w14:paraId="3E8DF16D" w14:textId="01C03E79" w:rsidR="00A32297" w:rsidRPr="00075349" w:rsidRDefault="006C66BA" w:rsidP="000F2920">
      <w:pPr>
        <w:keepNext/>
        <w:spacing w:after="240" w:line="360" w:lineRule="atLeast"/>
        <w:jc w:val="both"/>
        <w:rPr>
          <w:rFonts w:ascii="Helvetica" w:hAnsi="Helvetica"/>
          <w:bCs/>
          <w:sz w:val="21"/>
          <w:szCs w:val="21"/>
        </w:rPr>
      </w:pPr>
      <w:r w:rsidRPr="00075349">
        <w:rPr>
          <w:rFonts w:ascii="Helvetica" w:hAnsi="Helvetica"/>
          <w:b/>
          <w:bCs/>
          <w:sz w:val="21"/>
          <w:szCs w:val="21"/>
        </w:rPr>
        <w:t xml:space="preserve">Table </w:t>
      </w:r>
      <w:r w:rsidR="00213366" w:rsidRPr="00075349">
        <w:rPr>
          <w:rFonts w:ascii="Helvetica" w:hAnsi="Helvetica"/>
          <w:b/>
          <w:bCs/>
          <w:sz w:val="21"/>
          <w:szCs w:val="21"/>
        </w:rPr>
        <w:t>S</w:t>
      </w:r>
      <w:r w:rsidR="00213366">
        <w:rPr>
          <w:rFonts w:ascii="Helvetica" w:hAnsi="Helvetica"/>
          <w:b/>
          <w:bCs/>
          <w:sz w:val="21"/>
          <w:szCs w:val="21"/>
        </w:rPr>
        <w:t>4</w:t>
      </w:r>
      <w:r w:rsidRPr="00075349">
        <w:rPr>
          <w:rFonts w:ascii="Helvetica" w:hAnsi="Helvetica"/>
          <w:b/>
          <w:bCs/>
          <w:sz w:val="21"/>
          <w:szCs w:val="21"/>
        </w:rPr>
        <w:t xml:space="preserve">. </w:t>
      </w:r>
      <w:r w:rsidR="000F2920" w:rsidRPr="00075349">
        <w:rPr>
          <w:rFonts w:ascii="Helvetica" w:hAnsi="Helvetica"/>
          <w:bCs/>
          <w:sz w:val="21"/>
          <w:szCs w:val="21"/>
        </w:rPr>
        <w:t>Analyses of variance (ANOVA) of</w:t>
      </w:r>
      <w:r w:rsidRPr="00075349">
        <w:rPr>
          <w:rFonts w:ascii="Helvetica" w:hAnsi="Helvetica"/>
          <w:bCs/>
          <w:sz w:val="21"/>
          <w:szCs w:val="21"/>
        </w:rPr>
        <w:t xml:space="preserve"> results between the various purging times an</w:t>
      </w:r>
      <w:r w:rsidR="000F2920" w:rsidRPr="00075349">
        <w:rPr>
          <w:rFonts w:ascii="Helvetica" w:hAnsi="Helvetica"/>
          <w:bCs/>
          <w:sz w:val="21"/>
          <w:szCs w:val="21"/>
        </w:rPr>
        <w:t>d their effect on the Peak area (PA)</w:t>
      </w:r>
      <w:r w:rsidRPr="00075349">
        <w:rPr>
          <w:rFonts w:ascii="Helvetica" w:hAnsi="Helvetica"/>
          <w:bCs/>
          <w:sz w:val="21"/>
          <w:szCs w:val="21"/>
        </w:rPr>
        <w:t xml:space="preserve"> and </w:t>
      </w:r>
      <w:r w:rsidR="00D71A30" w:rsidRPr="00075349">
        <w:rPr>
          <w:rFonts w:ascii="Helvetica" w:hAnsi="Helvetica"/>
          <w:bCs/>
          <w:sz w:val="21"/>
          <w:szCs w:val="21"/>
        </w:rPr>
        <w:t xml:space="preserve">the </w:t>
      </w:r>
      <w:r w:rsidRPr="00075349">
        <w:rPr>
          <w:rFonts w:ascii="Helvetica" w:hAnsi="Helvetica"/>
          <w:bCs/>
          <w:sz w:val="21"/>
          <w:szCs w:val="21"/>
        </w:rPr>
        <w:t>PA corrected isotope ratio</w:t>
      </w:r>
      <w:r w:rsidR="00D71A30" w:rsidRPr="00075349">
        <w:rPr>
          <w:rFonts w:ascii="Helvetica" w:hAnsi="Helvetica"/>
          <w:bCs/>
          <w:sz w:val="21"/>
          <w:szCs w:val="21"/>
        </w:rPr>
        <w:t>s</w:t>
      </w:r>
      <w:r w:rsidRPr="00075349">
        <w:rPr>
          <w:rFonts w:ascii="Helvetica" w:hAnsi="Helvetica"/>
          <w:bCs/>
          <w:sz w:val="21"/>
          <w:szCs w:val="21"/>
        </w:rPr>
        <w:t xml:space="preserve">. There is </w:t>
      </w:r>
      <w:r w:rsidR="00AC3814" w:rsidRPr="00075349">
        <w:rPr>
          <w:rFonts w:ascii="Helvetica" w:hAnsi="Helvetica"/>
          <w:bCs/>
          <w:sz w:val="21"/>
          <w:szCs w:val="21"/>
        </w:rPr>
        <w:t>no</w:t>
      </w:r>
      <w:r w:rsidRPr="00075349">
        <w:rPr>
          <w:rFonts w:ascii="Helvetica" w:hAnsi="Helvetica"/>
          <w:bCs/>
          <w:sz w:val="21"/>
          <w:szCs w:val="21"/>
        </w:rPr>
        <w:t xml:space="preserve"> significant difference</w:t>
      </w:r>
      <w:r w:rsidR="00AC3814" w:rsidRPr="00075349">
        <w:rPr>
          <w:rFonts w:ascii="Helvetica" w:hAnsi="Helvetica"/>
          <w:bCs/>
          <w:sz w:val="21"/>
          <w:szCs w:val="21"/>
        </w:rPr>
        <w:t xml:space="preserve"> in PA and isotope ratio</w:t>
      </w:r>
      <w:r w:rsidRPr="00075349">
        <w:rPr>
          <w:rFonts w:ascii="Helvetica" w:hAnsi="Helvetica"/>
          <w:bCs/>
          <w:sz w:val="21"/>
          <w:szCs w:val="21"/>
        </w:rPr>
        <w:t xml:space="preserve"> </w:t>
      </w:r>
      <w:r w:rsidR="00AC3814" w:rsidRPr="00075349">
        <w:rPr>
          <w:rFonts w:ascii="Helvetica" w:hAnsi="Helvetica"/>
          <w:bCs/>
          <w:sz w:val="21"/>
          <w:szCs w:val="21"/>
        </w:rPr>
        <w:t>for purging times between 7 and 10 minutes</w:t>
      </w:r>
      <w:r w:rsidR="000F2920" w:rsidRPr="00075349">
        <w:rPr>
          <w:rFonts w:ascii="Helvetica" w:hAnsi="Helvetica"/>
          <w:bCs/>
          <w:sz w:val="21"/>
          <w:szCs w:val="21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67"/>
        <w:gridCol w:w="803"/>
        <w:gridCol w:w="803"/>
        <w:gridCol w:w="926"/>
        <w:gridCol w:w="865"/>
        <w:gridCol w:w="803"/>
        <w:gridCol w:w="803"/>
        <w:gridCol w:w="926"/>
      </w:tblGrid>
      <w:tr w:rsidR="000F2920" w:rsidRPr="00D11A13" w14:paraId="5A26711C" w14:textId="77777777" w:rsidTr="006C4ED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995854" w14:textId="77777777" w:rsidR="000F2920" w:rsidRPr="00D11A13" w:rsidRDefault="000F2920" w:rsidP="00CE049C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hAnsi="Helvetica" w:cs="Segoe UI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E7219" w14:textId="77777777" w:rsidR="000F2920" w:rsidRPr="00D11A13" w:rsidRDefault="000F2920" w:rsidP="006C4ED3">
            <w:pPr>
              <w:rPr>
                <w:rFonts w:ascii="Helvetica" w:hAnsi="Helvetica" w:cs="Segoe UI"/>
                <w:u w:val="single"/>
              </w:rPr>
            </w:pPr>
            <w:r w:rsidRPr="00D11A13">
              <w:rPr>
                <w:rFonts w:ascii="Helvetica" w:hAnsi="Helvetica" w:cs="Segoe UI"/>
                <w:u w:val="single"/>
              </w:rPr>
              <w:t xml:space="preserve">Peak area </w:t>
            </w:r>
            <w:r w:rsidR="006C4ED3" w:rsidRPr="00D11A13">
              <w:rPr>
                <w:rFonts w:ascii="Helvetica" w:hAnsi="Helvetica" w:cs="Segoe UI"/>
                <w:u w:val="single"/>
              </w:rPr>
              <w:t>versus</w:t>
            </w:r>
            <w:r w:rsidRPr="00D11A13">
              <w:rPr>
                <w:rFonts w:ascii="Helvetica" w:hAnsi="Helvetica" w:cs="Segoe UI"/>
                <w:u w:val="single"/>
              </w:rPr>
              <w:t xml:space="preserve"> purging time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CBEBEA" w14:textId="77777777" w:rsidR="000F2920" w:rsidRPr="00D11A13" w:rsidRDefault="000F2920" w:rsidP="00CE049C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hAnsi="Helvetica" w:cs="Segoe UI"/>
                <w:u w:val="single"/>
              </w:rPr>
            </w:pPr>
            <w:proofErr w:type="spellStart"/>
            <w:r w:rsidRPr="00D11A13">
              <w:rPr>
                <w:rFonts w:ascii="Helvetica" w:hAnsi="Helvetica" w:cs="Segoe UI"/>
                <w:u w:val="single"/>
              </w:rPr>
              <w:t>Rcorr</w:t>
            </w:r>
            <w:proofErr w:type="spellEnd"/>
            <w:r w:rsidRPr="00D11A13">
              <w:rPr>
                <w:rFonts w:ascii="Helvetica" w:hAnsi="Helvetica" w:cs="Segoe UI"/>
                <w:u w:val="single"/>
              </w:rPr>
              <w:t xml:space="preserve"> versus purging time</w:t>
            </w:r>
          </w:p>
        </w:tc>
      </w:tr>
      <w:tr w:rsidR="00D71A30" w:rsidRPr="00D11A13" w14:paraId="17D89D1B" w14:textId="77777777" w:rsidTr="006C4ED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E235B" w14:textId="77777777" w:rsidR="000F2920" w:rsidRPr="00D11A13" w:rsidRDefault="000F2920" w:rsidP="00CE049C">
            <w:pPr>
              <w:autoSpaceDE w:val="0"/>
              <w:autoSpaceDN w:val="0"/>
              <w:adjustRightInd w:val="0"/>
              <w:spacing w:line="200" w:lineRule="atLeast"/>
              <w:rPr>
                <w:rFonts w:ascii="Helvetica" w:hAnsi="Helvetica" w:cs="Segoe U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F07E9" w14:textId="77777777" w:rsidR="000F2920" w:rsidRPr="00D11A13" w:rsidRDefault="00D71A30" w:rsidP="00CE049C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5 vs</w:t>
            </w:r>
            <w:r w:rsidR="000F2920" w:rsidRPr="00D11A13">
              <w:rPr>
                <w:rFonts w:ascii="Helvetica" w:hAnsi="Helvetica" w:cs="Segoe UI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F7C25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7 vs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A4CB7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7 vs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DE7F0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7 vs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7CBC4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5 vs.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0CF21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7 vs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271648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7 vs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E9436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7 vs 10</w:t>
            </w:r>
          </w:p>
        </w:tc>
      </w:tr>
      <w:tr w:rsidR="00D71A30" w:rsidRPr="00D11A13" w14:paraId="05D84DA5" w14:textId="77777777" w:rsidTr="006C4ED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FE534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F-test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D8F846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0.579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95CFC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0.338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311B4B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0.548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F0EDE1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0.521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29E37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C76C7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0.689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57F1F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A7F08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0.790</w:t>
            </w:r>
          </w:p>
        </w:tc>
      </w:tr>
      <w:tr w:rsidR="00D71A30" w:rsidRPr="00D11A13" w14:paraId="416C36D1" w14:textId="77777777" w:rsidTr="006C4E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7709B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T-test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7D6F4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E3704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16F43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6633C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9E56A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2ED92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0E09E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5DA7F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0.749</w:t>
            </w:r>
          </w:p>
        </w:tc>
      </w:tr>
      <w:tr w:rsidR="00D71A30" w:rsidRPr="00D11A13" w14:paraId="2C658752" w14:textId="77777777" w:rsidTr="006C4ED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FD35A" w14:textId="77777777" w:rsidR="000F2920" w:rsidRPr="00D11A13" w:rsidRDefault="00D71A30" w:rsidP="00CE049C">
            <w:pPr>
              <w:rPr>
                <w:rFonts w:ascii="Helvetica" w:hAnsi="Helvetica" w:cs="Segoe UI"/>
              </w:rPr>
            </w:pPr>
            <w:r>
              <w:rPr>
                <w:rFonts w:ascii="Helvetica" w:hAnsi="Helvetica" w:cs="Segoe UI"/>
              </w:rPr>
              <w:t>Statistically Significant?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C2553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9DEB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7261F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E66BA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7C3F7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B59EC3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89C58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2BF65" w14:textId="77777777" w:rsidR="000F2920" w:rsidRPr="00D11A13" w:rsidRDefault="000F2920" w:rsidP="00CE049C">
            <w:pPr>
              <w:rPr>
                <w:rFonts w:ascii="Helvetica" w:hAnsi="Helvetica" w:cs="Segoe UI"/>
              </w:rPr>
            </w:pPr>
            <w:r w:rsidRPr="00D11A13">
              <w:rPr>
                <w:rFonts w:ascii="Helvetica" w:hAnsi="Helvetica" w:cs="Segoe UI"/>
              </w:rPr>
              <w:t>no</w:t>
            </w:r>
          </w:p>
        </w:tc>
      </w:tr>
    </w:tbl>
    <w:p w14:paraId="3C81644C" w14:textId="77777777" w:rsidR="00C70C2B" w:rsidRDefault="00C70C2B" w:rsidP="00F4510F">
      <w:pPr>
        <w:spacing w:line="200" w:lineRule="atLeast"/>
        <w:jc w:val="both"/>
        <w:outlineLvl w:val="0"/>
        <w:rPr>
          <w:rFonts w:ascii="Helvetica" w:eastAsia="Calibri" w:hAnsi="Helvetica" w:cs="Arial"/>
          <w:lang w:bidi="he-IL"/>
        </w:rPr>
      </w:pPr>
    </w:p>
    <w:sectPr w:rsidR="00C70C2B" w:rsidSect="001B534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E189C" w14:textId="77777777" w:rsidR="00141167" w:rsidRDefault="00141167" w:rsidP="00E06E59">
      <w:pPr>
        <w:spacing w:after="0" w:line="240" w:lineRule="auto"/>
      </w:pPr>
      <w:r>
        <w:separator/>
      </w:r>
    </w:p>
  </w:endnote>
  <w:endnote w:type="continuationSeparator" w:id="0">
    <w:p w14:paraId="4E0AD580" w14:textId="77777777" w:rsidR="00141167" w:rsidRDefault="00141167" w:rsidP="00E0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974F3" w14:textId="77777777" w:rsidR="00141167" w:rsidRDefault="00141167" w:rsidP="00E06E59">
      <w:pPr>
        <w:spacing w:after="0" w:line="240" w:lineRule="auto"/>
      </w:pPr>
      <w:r>
        <w:separator/>
      </w:r>
    </w:p>
  </w:footnote>
  <w:footnote w:type="continuationSeparator" w:id="0">
    <w:p w14:paraId="1E682A29" w14:textId="77777777" w:rsidR="00141167" w:rsidRDefault="00141167" w:rsidP="00E06E59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ori Sakaguchi">
    <w15:presenceInfo w15:providerId="AD" w15:userId="S-1-5-21-119851876-2979673618-2838366764-11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2E"/>
    <w:rsid w:val="000006A7"/>
    <w:rsid w:val="00026ABA"/>
    <w:rsid w:val="00064394"/>
    <w:rsid w:val="00075349"/>
    <w:rsid w:val="00080143"/>
    <w:rsid w:val="00080AC6"/>
    <w:rsid w:val="000D1FAC"/>
    <w:rsid w:val="000F2920"/>
    <w:rsid w:val="00141167"/>
    <w:rsid w:val="00143DEB"/>
    <w:rsid w:val="0014723B"/>
    <w:rsid w:val="00152D73"/>
    <w:rsid w:val="001627D5"/>
    <w:rsid w:val="00167940"/>
    <w:rsid w:val="001B4CB1"/>
    <w:rsid w:val="001B534C"/>
    <w:rsid w:val="001F78EF"/>
    <w:rsid w:val="00213366"/>
    <w:rsid w:val="00242D55"/>
    <w:rsid w:val="0024356E"/>
    <w:rsid w:val="0025430D"/>
    <w:rsid w:val="002669AB"/>
    <w:rsid w:val="0029739B"/>
    <w:rsid w:val="002E1A2E"/>
    <w:rsid w:val="002E7E61"/>
    <w:rsid w:val="003345BF"/>
    <w:rsid w:val="00396F1A"/>
    <w:rsid w:val="003C58AA"/>
    <w:rsid w:val="003F2B9E"/>
    <w:rsid w:val="00434849"/>
    <w:rsid w:val="00451D1B"/>
    <w:rsid w:val="00453370"/>
    <w:rsid w:val="004871AB"/>
    <w:rsid w:val="004B33E7"/>
    <w:rsid w:val="004B4742"/>
    <w:rsid w:val="00515F93"/>
    <w:rsid w:val="00516950"/>
    <w:rsid w:val="00552D77"/>
    <w:rsid w:val="00580A27"/>
    <w:rsid w:val="00582A46"/>
    <w:rsid w:val="00582AE5"/>
    <w:rsid w:val="00593AAF"/>
    <w:rsid w:val="00660EE8"/>
    <w:rsid w:val="006951B6"/>
    <w:rsid w:val="006C4ED3"/>
    <w:rsid w:val="006C66BA"/>
    <w:rsid w:val="0072281E"/>
    <w:rsid w:val="007563B1"/>
    <w:rsid w:val="00757267"/>
    <w:rsid w:val="00805E59"/>
    <w:rsid w:val="00841D8A"/>
    <w:rsid w:val="00855C4D"/>
    <w:rsid w:val="00856892"/>
    <w:rsid w:val="00880F77"/>
    <w:rsid w:val="008A60FF"/>
    <w:rsid w:val="008D60DA"/>
    <w:rsid w:val="008F27CA"/>
    <w:rsid w:val="0090618D"/>
    <w:rsid w:val="00940A9E"/>
    <w:rsid w:val="00961CAD"/>
    <w:rsid w:val="009A4E90"/>
    <w:rsid w:val="009E374C"/>
    <w:rsid w:val="00A15797"/>
    <w:rsid w:val="00A32297"/>
    <w:rsid w:val="00A54622"/>
    <w:rsid w:val="00A6434B"/>
    <w:rsid w:val="00A929D3"/>
    <w:rsid w:val="00AC0F1B"/>
    <w:rsid w:val="00AC3814"/>
    <w:rsid w:val="00B23B54"/>
    <w:rsid w:val="00B401D5"/>
    <w:rsid w:val="00B460E3"/>
    <w:rsid w:val="00B52065"/>
    <w:rsid w:val="00B5248B"/>
    <w:rsid w:val="00B804A2"/>
    <w:rsid w:val="00B971D3"/>
    <w:rsid w:val="00BA5A90"/>
    <w:rsid w:val="00BB0BE5"/>
    <w:rsid w:val="00BD4A78"/>
    <w:rsid w:val="00C55D50"/>
    <w:rsid w:val="00C70C2B"/>
    <w:rsid w:val="00CF64FC"/>
    <w:rsid w:val="00D11A13"/>
    <w:rsid w:val="00D306B7"/>
    <w:rsid w:val="00D5329A"/>
    <w:rsid w:val="00D572BE"/>
    <w:rsid w:val="00D71A30"/>
    <w:rsid w:val="00DA54D0"/>
    <w:rsid w:val="00DB0977"/>
    <w:rsid w:val="00DE4E7C"/>
    <w:rsid w:val="00DF235C"/>
    <w:rsid w:val="00DF2C97"/>
    <w:rsid w:val="00E06E59"/>
    <w:rsid w:val="00E72C9F"/>
    <w:rsid w:val="00E72F5D"/>
    <w:rsid w:val="00E96D17"/>
    <w:rsid w:val="00EA2D6C"/>
    <w:rsid w:val="00EB4954"/>
    <w:rsid w:val="00EE2EA5"/>
    <w:rsid w:val="00EF78B6"/>
    <w:rsid w:val="00F2182D"/>
    <w:rsid w:val="00F4510F"/>
    <w:rsid w:val="00F61997"/>
    <w:rsid w:val="00F938F4"/>
    <w:rsid w:val="00FA3C33"/>
    <w:rsid w:val="00FE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F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396F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DPI12title">
    <w:name w:val="MDPI_1.2_title"/>
    <w:next w:val="Normal"/>
    <w:qFormat/>
    <w:rsid w:val="00BB0BE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0D1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7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2D77"/>
    <w:pPr>
      <w:spacing w:after="0" w:line="240" w:lineRule="auto"/>
    </w:pPr>
    <w:rPr>
      <w:rFonts w:ascii="Calibri" w:eastAsiaTheme="minorEastAsia" w:hAnsi="Calibri" w:cs="Times New Roman"/>
      <w:sz w:val="23"/>
      <w:szCs w:val="19"/>
      <w:lang w:val="de-DE" w:eastAsia="de-DE"/>
    </w:rPr>
  </w:style>
  <w:style w:type="character" w:customStyle="1" w:styleId="CaptionChar">
    <w:name w:val="Caption Char"/>
    <w:basedOn w:val="DefaultParagraphFont"/>
    <w:link w:val="Caption"/>
    <w:rsid w:val="00552D77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52D77"/>
    <w:rPr>
      <w:rFonts w:ascii="Calibri" w:eastAsiaTheme="minorEastAsia" w:hAnsi="Calibri" w:cs="Times New Roman"/>
      <w:sz w:val="23"/>
      <w:szCs w:val="19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6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59"/>
  </w:style>
  <w:style w:type="paragraph" w:styleId="Footer">
    <w:name w:val="footer"/>
    <w:basedOn w:val="Normal"/>
    <w:link w:val="FooterChar"/>
    <w:uiPriority w:val="99"/>
    <w:unhideWhenUsed/>
    <w:rsid w:val="00E0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nhideWhenUsed/>
    <w:qFormat/>
    <w:rsid w:val="00396F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MDPI12title">
    <w:name w:val="MDPI_1.2_title"/>
    <w:next w:val="Normal"/>
    <w:qFormat/>
    <w:rsid w:val="00BB0BE5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color w:val="000000"/>
      <w:sz w:val="36"/>
      <w:szCs w:val="20"/>
      <w:lang w:val="en-US" w:eastAsia="de-DE" w:bidi="en-US"/>
    </w:rPr>
  </w:style>
  <w:style w:type="character" w:styleId="Hyperlink">
    <w:name w:val="Hyperlink"/>
    <w:basedOn w:val="DefaultParagraphFont"/>
    <w:uiPriority w:val="99"/>
    <w:unhideWhenUsed/>
    <w:rsid w:val="000D1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7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52D77"/>
    <w:pPr>
      <w:spacing w:after="0" w:line="240" w:lineRule="auto"/>
    </w:pPr>
    <w:rPr>
      <w:rFonts w:ascii="Calibri" w:eastAsiaTheme="minorEastAsia" w:hAnsi="Calibri" w:cs="Times New Roman"/>
      <w:sz w:val="23"/>
      <w:szCs w:val="19"/>
      <w:lang w:val="de-DE" w:eastAsia="de-DE"/>
    </w:rPr>
  </w:style>
  <w:style w:type="character" w:customStyle="1" w:styleId="CaptionChar">
    <w:name w:val="Caption Char"/>
    <w:basedOn w:val="DefaultParagraphFont"/>
    <w:link w:val="Caption"/>
    <w:rsid w:val="00552D77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552D77"/>
    <w:rPr>
      <w:rFonts w:ascii="Calibri" w:eastAsiaTheme="minorEastAsia" w:hAnsi="Calibri" w:cs="Times New Roman"/>
      <w:sz w:val="23"/>
      <w:szCs w:val="19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0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6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6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59"/>
  </w:style>
  <w:style w:type="paragraph" w:styleId="Footer">
    <w:name w:val="footer"/>
    <w:basedOn w:val="Normal"/>
    <w:link w:val="FooterChar"/>
    <w:uiPriority w:val="99"/>
    <w:unhideWhenUsed/>
    <w:rsid w:val="00E06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Berhane</dc:creator>
  <cp:keywords/>
  <dc:description/>
  <cp:lastModifiedBy>Berhane</cp:lastModifiedBy>
  <cp:revision>19</cp:revision>
  <dcterms:created xsi:type="dcterms:W3CDTF">2020-06-09T16:41:00Z</dcterms:created>
  <dcterms:modified xsi:type="dcterms:W3CDTF">2020-07-22T17:45:00Z</dcterms:modified>
</cp:coreProperties>
</file>